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C666C" w14:textId="3C9956B1" w:rsidR="00D97941" w:rsidRPr="001A1865" w:rsidRDefault="006365AE" w:rsidP="00D97941">
      <w:pPr>
        <w:pStyle w:val="Naslov2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Številka: </w:t>
      </w:r>
      <w:r w:rsidR="00D97941" w:rsidRPr="001A1865">
        <w:rPr>
          <w:rFonts w:ascii="Calibri" w:hAnsi="Calibri" w:cs="Calibri"/>
          <w:sz w:val="22"/>
          <w:szCs w:val="22"/>
        </w:rPr>
        <w:t>3</w:t>
      </w:r>
      <w:r w:rsidR="00E51E6C">
        <w:rPr>
          <w:rFonts w:ascii="Calibri" w:hAnsi="Calibri" w:cs="Calibri"/>
          <w:sz w:val="22"/>
          <w:szCs w:val="22"/>
        </w:rPr>
        <w:t>22</w:t>
      </w:r>
      <w:r w:rsidR="00D97941" w:rsidRPr="001A1865">
        <w:rPr>
          <w:rFonts w:ascii="Calibri" w:hAnsi="Calibri" w:cs="Calibri"/>
          <w:sz w:val="22"/>
          <w:szCs w:val="22"/>
        </w:rPr>
        <w:t>-</w:t>
      </w:r>
      <w:r w:rsidR="00E51E6C">
        <w:rPr>
          <w:rFonts w:ascii="Calibri" w:hAnsi="Calibri" w:cs="Calibri"/>
          <w:sz w:val="22"/>
          <w:szCs w:val="22"/>
        </w:rPr>
        <w:t>2</w:t>
      </w:r>
      <w:r w:rsidR="00D97941" w:rsidRPr="001A1865">
        <w:rPr>
          <w:rFonts w:ascii="Calibri" w:hAnsi="Calibri" w:cs="Calibri"/>
          <w:sz w:val="22"/>
          <w:szCs w:val="22"/>
        </w:rPr>
        <w:t>/202</w:t>
      </w:r>
      <w:r>
        <w:rPr>
          <w:rFonts w:ascii="Calibri" w:hAnsi="Calibri" w:cs="Calibri"/>
          <w:sz w:val="22"/>
          <w:szCs w:val="22"/>
        </w:rPr>
        <w:t>5</w:t>
      </w:r>
    </w:p>
    <w:p w14:paraId="18923B1E" w14:textId="4CED3930" w:rsidR="00D97941" w:rsidRPr="001A1865" w:rsidRDefault="00D97941" w:rsidP="00D97941">
      <w:r w:rsidRPr="001A1865">
        <w:t xml:space="preserve">Datum: </w:t>
      </w:r>
      <w:r w:rsidR="00E51E6C">
        <w:t>10</w:t>
      </w:r>
      <w:r w:rsidRPr="001A1865">
        <w:t>. 0</w:t>
      </w:r>
      <w:r w:rsidR="006365AE">
        <w:t>2</w:t>
      </w:r>
      <w:r w:rsidRPr="001A1865">
        <w:t>. 2025</w:t>
      </w:r>
    </w:p>
    <w:p w14:paraId="3CF2A75E" w14:textId="77777777" w:rsidR="00D97941" w:rsidRPr="001A1865" w:rsidRDefault="00D97941" w:rsidP="00D97941"/>
    <w:p w14:paraId="440BA733" w14:textId="77777777" w:rsidR="00D97941" w:rsidRPr="001A1865" w:rsidRDefault="00D97941" w:rsidP="00D97941"/>
    <w:p w14:paraId="12D0A6FE" w14:textId="77777777" w:rsidR="00D97941" w:rsidRPr="001A1865" w:rsidRDefault="00D97941" w:rsidP="00D97941"/>
    <w:p w14:paraId="69A31A70" w14:textId="38E1CB3E" w:rsidR="00D97941" w:rsidRPr="001A1865" w:rsidRDefault="00D97941" w:rsidP="009B0274">
      <w:pPr>
        <w:tabs>
          <w:tab w:val="left" w:pos="1260"/>
        </w:tabs>
        <w:ind w:left="1260" w:hanging="1260"/>
        <w:rPr>
          <w:b/>
        </w:rPr>
      </w:pPr>
      <w:r w:rsidRPr="001A1865">
        <w:rPr>
          <w:b/>
        </w:rPr>
        <w:t>ZADEVA:</w:t>
      </w:r>
      <w:r w:rsidRPr="001A1865">
        <w:tab/>
      </w:r>
      <w:r w:rsidR="009B0274">
        <w:t>JAVNI RAZPIS ZA SOFINANCIRANJE DEJAVNOSTI DRUŠTEV IN ZVEZE  NA PODROČJU TURIZMA OBČINE SLOVENSKA BISTRICA V LETU 2025</w:t>
      </w:r>
    </w:p>
    <w:p w14:paraId="313A356C" w14:textId="77777777" w:rsidR="00D97941" w:rsidRPr="001A1865" w:rsidRDefault="00D97941" w:rsidP="00D97941">
      <w:pPr>
        <w:tabs>
          <w:tab w:val="left" w:pos="1134"/>
        </w:tabs>
        <w:rPr>
          <w:b/>
        </w:rPr>
      </w:pPr>
    </w:p>
    <w:p w14:paraId="1FC62EFD" w14:textId="77777777" w:rsidR="00515CEF" w:rsidRDefault="00515CEF" w:rsidP="00D97941">
      <w:pPr>
        <w:tabs>
          <w:tab w:val="left" w:pos="1134"/>
        </w:tabs>
        <w:rPr>
          <w:i/>
        </w:rPr>
      </w:pPr>
    </w:p>
    <w:p w14:paraId="3273A369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1.</w:t>
      </w:r>
      <w:r w:rsidRPr="00515CEF">
        <w:rPr>
          <w:i/>
        </w:rPr>
        <w:tab/>
        <w:t>PREDMET RAZPISA</w:t>
      </w:r>
    </w:p>
    <w:p w14:paraId="1950D036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4C505729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Občina Slovenska Bistrica z Odlokom o proračunu Občine Slovenska Bistrica za leto 2025 (Uradno glasilo slovenskih občin, št. 71/2024) zagotavlja namenska sredstva za sofinanciranje dejavnosti društev in zveze na področju turizma občine Slovenska Bistrica v višini 34.000 EUR.</w:t>
      </w:r>
    </w:p>
    <w:p w14:paraId="412C902E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65A4136B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Namenska sredstva se delijo skladno z merili in kriteriji Pravilnika o sofinanciranju dejavnosti društev in zveze na področju turizma Občine Slovenska Bistrica (Ur. l. RS št. 4/05) po vsebini kot sledi:</w:t>
      </w:r>
    </w:p>
    <w:p w14:paraId="6289E07D" w14:textId="656FD563" w:rsidR="00515CEF" w:rsidRPr="00515CEF" w:rsidRDefault="00515CEF" w:rsidP="00515CEF">
      <w:pPr>
        <w:pStyle w:val="Odstavekseznama"/>
        <w:numPr>
          <w:ilvl w:val="0"/>
          <w:numId w:val="11"/>
        </w:numPr>
        <w:tabs>
          <w:tab w:val="left" w:pos="1134"/>
        </w:tabs>
        <w:rPr>
          <w:i/>
        </w:rPr>
      </w:pPr>
      <w:r w:rsidRPr="00515CEF">
        <w:rPr>
          <w:i/>
        </w:rPr>
        <w:t>Delovanje turističnih društev in turistične zveze v skupnem znesku 12.000</w:t>
      </w:r>
      <w:r>
        <w:rPr>
          <w:i/>
        </w:rPr>
        <w:t>,00</w:t>
      </w:r>
      <w:r w:rsidRPr="00515CEF">
        <w:rPr>
          <w:i/>
        </w:rPr>
        <w:t xml:space="preserve"> EUR;</w:t>
      </w:r>
    </w:p>
    <w:p w14:paraId="5E75F579" w14:textId="2FE40D8D" w:rsidR="00515CEF" w:rsidRPr="00515CEF" w:rsidRDefault="00515CEF" w:rsidP="00515CEF">
      <w:pPr>
        <w:pStyle w:val="Odstavekseznama"/>
        <w:numPr>
          <w:ilvl w:val="0"/>
          <w:numId w:val="11"/>
        </w:numPr>
        <w:tabs>
          <w:tab w:val="left" w:pos="1134"/>
        </w:tabs>
        <w:rPr>
          <w:i/>
        </w:rPr>
      </w:pPr>
      <w:r w:rsidRPr="00515CEF">
        <w:rPr>
          <w:i/>
        </w:rPr>
        <w:t>Izvajanje turističnih programov v skupnem znesku 22.000</w:t>
      </w:r>
      <w:r>
        <w:rPr>
          <w:i/>
        </w:rPr>
        <w:t>,00</w:t>
      </w:r>
      <w:r w:rsidRPr="00515CEF">
        <w:rPr>
          <w:i/>
        </w:rPr>
        <w:t xml:space="preserve"> EUR.</w:t>
      </w:r>
    </w:p>
    <w:p w14:paraId="6E570988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1C1599CC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2.</w:t>
      </w:r>
      <w:r w:rsidRPr="00515CEF">
        <w:rPr>
          <w:i/>
        </w:rPr>
        <w:tab/>
        <w:t>UPRAVIČENCI ZA PRIDOBITEV SREDSTEV</w:t>
      </w:r>
    </w:p>
    <w:p w14:paraId="03B9F676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1030CE0F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Za izvajanje turistične dejavnosti se štejejo vsa društva in zveze, ki delujejo na področju pospeševanja razvoja turizma v občini. Za sofinanciranje lahko kandidirajo naslednji nosilci turistične dejavnosti:</w:t>
      </w:r>
    </w:p>
    <w:p w14:paraId="3B5DC9F9" w14:textId="1D451D3D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turistična društva in turistične zveze občine;</w:t>
      </w:r>
    </w:p>
    <w:p w14:paraId="181A3BF6" w14:textId="24AD6DC7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društva za ohranjanje ljudskih običajev;</w:t>
      </w:r>
    </w:p>
    <w:p w14:paraId="417B126D" w14:textId="2F69AEEB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hortikulturna društva.</w:t>
      </w:r>
    </w:p>
    <w:p w14:paraId="297EB312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7CA87A59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3.</w:t>
      </w:r>
      <w:r w:rsidRPr="00515CEF">
        <w:rPr>
          <w:i/>
        </w:rPr>
        <w:tab/>
        <w:t>POGOJI SOFINANCIRANJA</w:t>
      </w:r>
    </w:p>
    <w:p w14:paraId="666AAD1A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257FB98E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Pravico do sofinanciranja dejavnosti na področju turizma iz občinskega proračuna imajo nosilci in izvajalci turistične dejavnosti, ki izpolnjujejo naslednje pogoje:</w:t>
      </w:r>
    </w:p>
    <w:p w14:paraId="2FFE40C6" w14:textId="4759EE6C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imajo sedež v občini Slovenska Bistrica in so registrirani po Zakonu o društvih;</w:t>
      </w:r>
    </w:p>
    <w:p w14:paraId="4807AAA5" w14:textId="04F1ED74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imajo materialne, kadrovske in organizacijske pogoje za izvajanje dejavnosti;</w:t>
      </w:r>
    </w:p>
    <w:p w14:paraId="692A570D" w14:textId="19E6A28D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imajo urejeno evidenco o članstvu in plačani članarini;</w:t>
      </w:r>
    </w:p>
    <w:p w14:paraId="185A8922" w14:textId="33B761EE" w:rsidR="00515CEF" w:rsidRPr="00515CEF" w:rsidRDefault="00515CEF" w:rsidP="00515CEF">
      <w:pPr>
        <w:pStyle w:val="Odstavekseznama"/>
        <w:numPr>
          <w:ilvl w:val="0"/>
          <w:numId w:val="12"/>
        </w:numPr>
        <w:tabs>
          <w:tab w:val="left" w:pos="1134"/>
        </w:tabs>
        <w:rPr>
          <w:i/>
        </w:rPr>
      </w:pPr>
      <w:r w:rsidRPr="00515CEF">
        <w:rPr>
          <w:i/>
        </w:rPr>
        <w:t>delujejo najmanj eno leto.</w:t>
      </w:r>
    </w:p>
    <w:p w14:paraId="644B970B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42EE7BF4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Izvajalci programa pospeševanja razvoja turizma, ki zgornje pogoje izpolnjujejo, vendar se na ta razpis ne prijavijo ali pa se ne prijavijo skladno z razpisno dokumentacijo, v letu 2025 ne bodo upravičeni do namenskih sredstev proračuna Občine Slovenska Bistrica.</w:t>
      </w:r>
    </w:p>
    <w:p w14:paraId="52161C40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3546B092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4.</w:t>
      </w:r>
      <w:r w:rsidRPr="00515CEF">
        <w:rPr>
          <w:i/>
        </w:rPr>
        <w:tab/>
        <w:t>ROK IN NAČIN PRIJAVE</w:t>
      </w:r>
    </w:p>
    <w:p w14:paraId="73F0AB66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72EC6A81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 xml:space="preserve">Kandidati na razpisu svojo prijavo podajo na izpolnjenih priloženih obrazcih razpisne dokumentacije in z vsemi zahtevanimi potrebnimi prilogami. </w:t>
      </w:r>
    </w:p>
    <w:p w14:paraId="72BEB9D7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19EC6B5D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lastRenderedPageBreak/>
        <w:t xml:space="preserve">Prijavo lahko pošljejo s priporočeno pošto ali oddajo osebno na naslovu: Občina Slovenska Bistrica, Kolodvorska ulica 10, 2310 Slovenska Bistrica. </w:t>
      </w:r>
    </w:p>
    <w:p w14:paraId="1DDF84D0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22F6D19E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Prijava mora biti podana v zaprti kuverti. Na sprednji strani kuverte mora biti razviden pripis »RAZPIS – TURIZEM 2025«, na hrbtni strani pa naslov kandidata na razpisu.</w:t>
      </w:r>
    </w:p>
    <w:p w14:paraId="71D45AC2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7AAAC5CD" w14:textId="2D81E81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Prijave morajo biti predložene na Občino Slovenska Bistrica najkasneje do p</w:t>
      </w:r>
      <w:r w:rsidR="00E51E6C">
        <w:rPr>
          <w:i/>
        </w:rPr>
        <w:t>etka 04</w:t>
      </w:r>
      <w:r w:rsidRPr="00515CEF">
        <w:rPr>
          <w:i/>
        </w:rPr>
        <w:t>.</w:t>
      </w:r>
      <w:r w:rsidR="00E51E6C">
        <w:rPr>
          <w:i/>
        </w:rPr>
        <w:t xml:space="preserve"> aprila</w:t>
      </w:r>
      <w:r w:rsidRPr="00515CEF">
        <w:rPr>
          <w:i/>
        </w:rPr>
        <w:t xml:space="preserve"> 2025. Po tem roku prejete prijave se v postopku točkovanja in razdelitve sredstev po tem razpisu ne upoštevajo. </w:t>
      </w:r>
    </w:p>
    <w:p w14:paraId="04733719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531563AB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5.</w:t>
      </w:r>
      <w:r w:rsidRPr="00515CEF">
        <w:rPr>
          <w:i/>
        </w:rPr>
        <w:tab/>
        <w:t>RAZPISNA DOKUMENTACIJA IN INFORMIRANJE KANDIDATOV</w:t>
      </w:r>
    </w:p>
    <w:p w14:paraId="769D69B0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0FEC8B96" w14:textId="5F175676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 xml:space="preserve">Kandidati lahko razpisno dokumentacijo prejmejo v času od </w:t>
      </w:r>
      <w:r w:rsidR="00E51E6C">
        <w:rPr>
          <w:i/>
        </w:rPr>
        <w:t>1</w:t>
      </w:r>
      <w:r w:rsidRPr="00515CEF">
        <w:rPr>
          <w:i/>
        </w:rPr>
        <w:t xml:space="preserve">0.02.2025 do </w:t>
      </w:r>
      <w:r w:rsidR="00FC61FC">
        <w:rPr>
          <w:i/>
        </w:rPr>
        <w:t>poteka roka za prijavo na javni razpis (</w:t>
      </w:r>
      <w:r w:rsidR="00E51E6C">
        <w:rPr>
          <w:i/>
        </w:rPr>
        <w:t>04</w:t>
      </w:r>
      <w:r w:rsidRPr="00515CEF">
        <w:rPr>
          <w:i/>
        </w:rPr>
        <w:t>.0</w:t>
      </w:r>
      <w:r w:rsidR="00E51E6C">
        <w:rPr>
          <w:i/>
        </w:rPr>
        <w:t>4</w:t>
      </w:r>
      <w:r w:rsidRPr="00515CEF">
        <w:rPr>
          <w:i/>
        </w:rPr>
        <w:t>.2025</w:t>
      </w:r>
      <w:r w:rsidR="00FC61FC">
        <w:rPr>
          <w:i/>
        </w:rPr>
        <w:t>)</w:t>
      </w:r>
      <w:r w:rsidRPr="00515CEF">
        <w:rPr>
          <w:i/>
        </w:rPr>
        <w:t xml:space="preserve"> na spletni strani Občine Slovenska Bistrica, www.slovenska-bistrica.si, oziroma v času uradnih ur v sprejemni pisarni Občine Slovenska Bistrica, Kolodvorska ulica 10, 2310 Slovenska Bistrica.</w:t>
      </w:r>
    </w:p>
    <w:p w14:paraId="00B3BCB5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0A5B1C9C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Obrazci naj bodo izpolnjeni čitljivo in pregledno. Podatkov, ki ne bodo dokazani s prilogami, se pri točkovanju ne bo upoštevalo.</w:t>
      </w:r>
    </w:p>
    <w:p w14:paraId="646550A2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1DD33287" w14:textId="3D54F1A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Vse dodatno potrebne informacije lahko kandidati pridobijo v rednem delovnem času na naslovu: Občina Slovenska Bistrica, Kolodvorska 10, 2310 Slovenska Bistrica, tel. 843 28 38 Slavka Zafošnik, e-naslov: slavka.zafosnik@slov-bistrica.si.</w:t>
      </w:r>
    </w:p>
    <w:p w14:paraId="4A4634C4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0263273D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6.</w:t>
      </w:r>
      <w:r w:rsidRPr="00515CEF">
        <w:rPr>
          <w:i/>
        </w:rPr>
        <w:tab/>
        <w:t>POSTOPEK OBRAVNAVE PRIJAV</w:t>
      </w:r>
    </w:p>
    <w:p w14:paraId="30E4EF15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59B4BAA4" w14:textId="77777777" w:rsidR="00515CEF" w:rsidRPr="00515CEF" w:rsidRDefault="00515CEF" w:rsidP="00515CEF">
      <w:pPr>
        <w:tabs>
          <w:tab w:val="left" w:pos="1134"/>
        </w:tabs>
        <w:rPr>
          <w:i/>
        </w:rPr>
      </w:pPr>
      <w:r w:rsidRPr="00515CEF">
        <w:rPr>
          <w:i/>
        </w:rPr>
        <w:t>Komisija bo pravočasno prispele prijave odprla in pregledala njihovo vsebino najkasneje v roku 8 dni. Kandidate, ki so poslali nepopolne vloge, bo komisija pozvala k eventualni dopolnitvi vloge. Nedopolnjenih vlog se v nadaljnjem postopku ne obravnava.</w:t>
      </w:r>
    </w:p>
    <w:p w14:paraId="05691766" w14:textId="77777777" w:rsidR="00515CEF" w:rsidRPr="00515CEF" w:rsidRDefault="00515CEF" w:rsidP="00515CEF">
      <w:pPr>
        <w:tabs>
          <w:tab w:val="left" w:pos="1134"/>
        </w:tabs>
        <w:rPr>
          <w:i/>
        </w:rPr>
      </w:pPr>
    </w:p>
    <w:p w14:paraId="17888D44" w14:textId="377A5F85" w:rsidR="00D97941" w:rsidRPr="001A1865" w:rsidRDefault="00515CEF" w:rsidP="00515CEF">
      <w:pPr>
        <w:tabs>
          <w:tab w:val="left" w:pos="1134"/>
        </w:tabs>
      </w:pPr>
      <w:r w:rsidRPr="00515CEF">
        <w:rPr>
          <w:i/>
        </w:rPr>
        <w:t>Komisija poda poročilo o rezultatih razpisa županu Občine Slovenska Bistrica, najkasneje v 30 dneh od roka oddaje prijave. Župan v roku 8 dni od prejema izda upravičencem obvestilo o odobrenih sredstvih. V roku 8 dni od prejema obvestila je možna pritožba na župana, ki jo župan obravnava ter po obravnavi izda sklep o končni razdelitvi proračunskih sredstev za leto 2025. S posameznimi upravičenci se sklenejo ustrezne pogodbe.</w:t>
      </w:r>
    </w:p>
    <w:p w14:paraId="54898B05" w14:textId="77777777" w:rsidR="00D97941" w:rsidRPr="001A1865" w:rsidRDefault="00D97941" w:rsidP="00D97941">
      <w:pPr>
        <w:pStyle w:val="Telobesedila"/>
      </w:pPr>
      <w:r w:rsidRPr="001A1865">
        <w:t xml:space="preserve">                                                         </w:t>
      </w:r>
    </w:p>
    <w:p w14:paraId="2FD17615" w14:textId="2E1D8FD2" w:rsidR="00D97941" w:rsidRDefault="00FC61FC" w:rsidP="00C50367">
      <w:pPr>
        <w:ind w:right="252"/>
        <w:jc w:val="right"/>
      </w:pPr>
      <w:r>
        <w:t>Občina Slovenska Bistrica</w:t>
      </w:r>
    </w:p>
    <w:p w14:paraId="3F233EC2" w14:textId="2BE43A85" w:rsidR="00AF18F5" w:rsidRPr="001A1865" w:rsidRDefault="00AF18F5" w:rsidP="00C50367">
      <w:pPr>
        <w:ind w:right="252"/>
        <w:jc w:val="right"/>
      </w:pPr>
      <w:r>
        <w:t>Oddelek za gospodarstvo</w:t>
      </w:r>
    </w:p>
    <w:p w14:paraId="11ABDE98" w14:textId="77777777" w:rsidR="00D97941" w:rsidRPr="001A1865" w:rsidRDefault="00D97941" w:rsidP="00D97941">
      <w:pPr>
        <w:ind w:right="252"/>
      </w:pPr>
    </w:p>
    <w:p w14:paraId="09873454" w14:textId="77777777" w:rsidR="00D97941" w:rsidRPr="001A1865" w:rsidRDefault="00D97941" w:rsidP="00D97941">
      <w:pPr>
        <w:ind w:right="252"/>
        <w:jc w:val="both"/>
        <w:rPr>
          <w:u w:val="single"/>
        </w:rPr>
      </w:pPr>
      <w:r w:rsidRPr="001A1865">
        <w:rPr>
          <w:u w:val="single"/>
        </w:rPr>
        <w:t>Priloga:</w:t>
      </w:r>
    </w:p>
    <w:p w14:paraId="4901136C" w14:textId="53A71005" w:rsidR="00533892" w:rsidRPr="000A35A8" w:rsidRDefault="006365AE" w:rsidP="006365AE">
      <w:pPr>
        <w:ind w:right="252"/>
        <w:jc w:val="both"/>
        <w:rPr>
          <w:rFonts w:ascii="Arial" w:hAnsi="Arial" w:cs="Arial"/>
        </w:rPr>
      </w:pPr>
      <w:r>
        <w:t>Razpisna dokumentacija</w:t>
      </w:r>
    </w:p>
    <w:sectPr w:rsidR="00533892" w:rsidRPr="000A35A8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918D5" w14:textId="77777777" w:rsidR="001146C5" w:rsidRDefault="001146C5" w:rsidP="008A4077">
      <w:pPr>
        <w:spacing w:line="240" w:lineRule="auto"/>
      </w:pPr>
      <w:r>
        <w:separator/>
      </w:r>
    </w:p>
  </w:endnote>
  <w:endnote w:type="continuationSeparator" w:id="0">
    <w:p w14:paraId="6F8E6F5D" w14:textId="77777777" w:rsidR="001146C5" w:rsidRDefault="001146C5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5C24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5733A034" w14:textId="77777777" w:rsidR="00756C55" w:rsidRPr="002A7C8E" w:rsidRDefault="00756C55" w:rsidP="00756C55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295BD89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06E08" w14:textId="77777777" w:rsidR="001146C5" w:rsidRDefault="001146C5" w:rsidP="008A4077">
      <w:pPr>
        <w:spacing w:line="240" w:lineRule="auto"/>
      </w:pPr>
      <w:r>
        <w:separator/>
      </w:r>
    </w:p>
  </w:footnote>
  <w:footnote w:type="continuationSeparator" w:id="0">
    <w:p w14:paraId="65D28646" w14:textId="77777777" w:rsidR="001146C5" w:rsidRDefault="001146C5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585F08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0763365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140C1CE2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0C5D88">
      <w:rPr>
        <w:rFonts w:asciiTheme="minorHAnsi" w:hAnsiTheme="minorHAnsi" w:cstheme="minorHAnsi"/>
      </w:rPr>
      <w:t>gospodarstvo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75110"/>
    <w:multiLevelType w:val="hybridMultilevel"/>
    <w:tmpl w:val="31E8FCC8"/>
    <w:lvl w:ilvl="0" w:tplc="261A0534">
      <w:start w:val="2"/>
      <w:numFmt w:val="bullet"/>
      <w:lvlText w:val="-"/>
      <w:lvlJc w:val="left"/>
      <w:pPr>
        <w:ind w:left="1500" w:hanging="1140"/>
      </w:pPr>
      <w:rPr>
        <w:rFonts w:ascii="Calibri" w:eastAsia="Calibri" w:hAnsi="Calibri"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002AC"/>
    <w:multiLevelType w:val="hybridMultilevel"/>
    <w:tmpl w:val="611ABAB6"/>
    <w:lvl w:ilvl="0" w:tplc="261A0534">
      <w:start w:val="2"/>
      <w:numFmt w:val="bullet"/>
      <w:lvlText w:val="-"/>
      <w:lvlJc w:val="left"/>
      <w:pPr>
        <w:ind w:left="1500" w:hanging="114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9B5"/>
    <w:multiLevelType w:val="hybridMultilevel"/>
    <w:tmpl w:val="14C2CCE6"/>
    <w:lvl w:ilvl="0" w:tplc="261A053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7B7163"/>
    <w:multiLevelType w:val="hybridMultilevel"/>
    <w:tmpl w:val="6DBC45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72C5B"/>
    <w:multiLevelType w:val="hybridMultilevel"/>
    <w:tmpl w:val="C9043F8C"/>
    <w:lvl w:ilvl="0" w:tplc="D68C755E">
      <w:start w:val="1"/>
      <w:numFmt w:val="decimal"/>
      <w:lvlText w:val="%1."/>
      <w:lvlJc w:val="left"/>
      <w:pPr>
        <w:ind w:left="1500" w:hanging="11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7D307A3A"/>
    <w:multiLevelType w:val="hybridMultilevel"/>
    <w:tmpl w:val="107EEDC8"/>
    <w:lvl w:ilvl="0" w:tplc="D68C755E">
      <w:start w:val="1"/>
      <w:numFmt w:val="decimal"/>
      <w:lvlText w:val="%1."/>
      <w:lvlJc w:val="left"/>
      <w:pPr>
        <w:ind w:left="1500" w:hanging="11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E577B"/>
    <w:multiLevelType w:val="hybridMultilevel"/>
    <w:tmpl w:val="D4DED6F2"/>
    <w:lvl w:ilvl="0" w:tplc="261A0534">
      <w:start w:val="2"/>
      <w:numFmt w:val="bullet"/>
      <w:lvlText w:val="-"/>
      <w:lvlJc w:val="left"/>
      <w:pPr>
        <w:ind w:left="1500" w:hanging="114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627960">
    <w:abstractNumId w:val="3"/>
  </w:num>
  <w:num w:numId="2" w16cid:durableId="176504787">
    <w:abstractNumId w:val="4"/>
  </w:num>
  <w:num w:numId="3" w16cid:durableId="739793888">
    <w:abstractNumId w:val="0"/>
  </w:num>
  <w:num w:numId="4" w16cid:durableId="1914192249">
    <w:abstractNumId w:val="8"/>
  </w:num>
  <w:num w:numId="5" w16cid:durableId="1352102641">
    <w:abstractNumId w:val="6"/>
  </w:num>
  <w:num w:numId="6" w16cid:durableId="311638075">
    <w:abstractNumId w:val="10"/>
  </w:num>
  <w:num w:numId="7" w16cid:durableId="165561104">
    <w:abstractNumId w:val="7"/>
  </w:num>
  <w:num w:numId="8" w16cid:durableId="1542474059">
    <w:abstractNumId w:val="11"/>
  </w:num>
  <w:num w:numId="9" w16cid:durableId="1269241685">
    <w:abstractNumId w:val="9"/>
  </w:num>
  <w:num w:numId="10" w16cid:durableId="78408243">
    <w:abstractNumId w:val="12"/>
  </w:num>
  <w:num w:numId="11" w16cid:durableId="1374965678">
    <w:abstractNumId w:val="5"/>
  </w:num>
  <w:num w:numId="12" w16cid:durableId="1579974242">
    <w:abstractNumId w:val="1"/>
  </w:num>
  <w:num w:numId="13" w16cid:durableId="280843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146C5"/>
    <w:rsid w:val="001411B0"/>
    <w:rsid w:val="001553B8"/>
    <w:rsid w:val="0016244D"/>
    <w:rsid w:val="0018616E"/>
    <w:rsid w:val="001D6411"/>
    <w:rsid w:val="00204B38"/>
    <w:rsid w:val="00262C48"/>
    <w:rsid w:val="00286B0E"/>
    <w:rsid w:val="0030219B"/>
    <w:rsid w:val="00403230"/>
    <w:rsid w:val="004861E9"/>
    <w:rsid w:val="004C0227"/>
    <w:rsid w:val="00515CEF"/>
    <w:rsid w:val="00517EC8"/>
    <w:rsid w:val="00533892"/>
    <w:rsid w:val="00550EBC"/>
    <w:rsid w:val="00584B0D"/>
    <w:rsid w:val="00585F08"/>
    <w:rsid w:val="005A142E"/>
    <w:rsid w:val="005B500E"/>
    <w:rsid w:val="00600E26"/>
    <w:rsid w:val="006365AE"/>
    <w:rsid w:val="00650FE5"/>
    <w:rsid w:val="00651157"/>
    <w:rsid w:val="00667CE8"/>
    <w:rsid w:val="0068524D"/>
    <w:rsid w:val="00694064"/>
    <w:rsid w:val="006B5468"/>
    <w:rsid w:val="006E660D"/>
    <w:rsid w:val="00724317"/>
    <w:rsid w:val="00730701"/>
    <w:rsid w:val="00736D20"/>
    <w:rsid w:val="00756C55"/>
    <w:rsid w:val="00772CCF"/>
    <w:rsid w:val="00793CAB"/>
    <w:rsid w:val="00814753"/>
    <w:rsid w:val="00816799"/>
    <w:rsid w:val="00850F51"/>
    <w:rsid w:val="00873FE4"/>
    <w:rsid w:val="00890D5B"/>
    <w:rsid w:val="008A4077"/>
    <w:rsid w:val="00910F2E"/>
    <w:rsid w:val="009A22E4"/>
    <w:rsid w:val="009B0274"/>
    <w:rsid w:val="009B309C"/>
    <w:rsid w:val="009B5E5A"/>
    <w:rsid w:val="009D0298"/>
    <w:rsid w:val="009E3C3B"/>
    <w:rsid w:val="00AD72B3"/>
    <w:rsid w:val="00AE6500"/>
    <w:rsid w:val="00AF18F5"/>
    <w:rsid w:val="00B05ACC"/>
    <w:rsid w:val="00B33B2E"/>
    <w:rsid w:val="00B872B6"/>
    <w:rsid w:val="00C50367"/>
    <w:rsid w:val="00C55296"/>
    <w:rsid w:val="00CA0824"/>
    <w:rsid w:val="00D97941"/>
    <w:rsid w:val="00DB611F"/>
    <w:rsid w:val="00DC4D01"/>
    <w:rsid w:val="00DF1C35"/>
    <w:rsid w:val="00E36668"/>
    <w:rsid w:val="00E51E6C"/>
    <w:rsid w:val="00E7272E"/>
    <w:rsid w:val="00E90BB8"/>
    <w:rsid w:val="00EE755B"/>
    <w:rsid w:val="00EF5908"/>
    <w:rsid w:val="00F05BD0"/>
    <w:rsid w:val="00FC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6512FD5-94B5-4E18-92BB-E89A79A4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Mateja Ačko Kobale</cp:lastModifiedBy>
  <cp:revision>2</cp:revision>
  <cp:lastPrinted>2024-08-29T07:13:00Z</cp:lastPrinted>
  <dcterms:created xsi:type="dcterms:W3CDTF">2025-02-11T06:16:00Z</dcterms:created>
  <dcterms:modified xsi:type="dcterms:W3CDTF">2025-02-11T06:16:00Z</dcterms:modified>
</cp:coreProperties>
</file>