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2F544" w14:textId="77777777" w:rsidR="005243A8" w:rsidRDefault="005243A8" w:rsidP="00EB677B">
      <w:pPr>
        <w:pStyle w:val="Telobesedila"/>
        <w:rPr>
          <w:rFonts w:asciiTheme="minorHAnsi" w:hAnsiTheme="minorHAnsi" w:cstheme="minorHAnsi"/>
        </w:rPr>
      </w:pPr>
    </w:p>
    <w:p w14:paraId="4D7A697D" w14:textId="342CDF65" w:rsidR="00EB677B" w:rsidRPr="00366E7C" w:rsidRDefault="00EB677B" w:rsidP="00236C8F">
      <w:pPr>
        <w:pStyle w:val="Telobesedila"/>
        <w:jc w:val="both"/>
        <w:rPr>
          <w:rFonts w:asciiTheme="minorHAnsi" w:hAnsiTheme="minorHAnsi" w:cstheme="minorHAnsi"/>
          <w:b/>
        </w:rPr>
      </w:pPr>
      <w:r w:rsidRPr="00366E7C">
        <w:rPr>
          <w:rFonts w:asciiTheme="minorHAnsi" w:hAnsiTheme="minorHAnsi" w:cstheme="minorHAnsi"/>
        </w:rPr>
        <w:t xml:space="preserve">Občina Slovenska Bistrica na podlagi Pravilnika o ohranjanju in spodbujanju razvoja kmetijstva, gozdarstva in podeželja v Občini Slovenska Bistrica (Uradno glasilo slovenskih občin, št. 36/2024, v nadaljevanju Pravilnik), Mnenja o skladnosti sheme državnih pomoči »Dodeljevanje državnih pomoči za kmetijska gospodarstva v občini Slovenska Bistrica« (št. priglasitve: KSI-063-5884250-2024) izdanega s strani Ministrstva za kmetijstvo, gozdarstvo in prehrano in Mnenja o skladnosti sheme </w:t>
      </w:r>
      <w:r w:rsidRPr="00366E7C">
        <w:rPr>
          <w:rFonts w:asciiTheme="minorHAnsi" w:hAnsiTheme="minorHAnsi" w:cstheme="minorHAnsi"/>
          <w:i/>
        </w:rPr>
        <w:t>de</w:t>
      </w:r>
      <w:r w:rsidRPr="00366E7C">
        <w:rPr>
          <w:rFonts w:asciiTheme="minorHAnsi" w:hAnsiTheme="minorHAnsi" w:cstheme="minorHAnsi"/>
        </w:rPr>
        <w:t xml:space="preserve"> </w:t>
      </w:r>
      <w:proofErr w:type="spellStart"/>
      <w:r w:rsidRPr="00366E7C">
        <w:rPr>
          <w:rFonts w:asciiTheme="minorHAnsi" w:hAnsiTheme="minorHAnsi" w:cstheme="minorHAnsi"/>
          <w:i/>
        </w:rPr>
        <w:t>minimis</w:t>
      </w:r>
      <w:proofErr w:type="spellEnd"/>
      <w:r w:rsidRPr="00366E7C">
        <w:rPr>
          <w:rFonts w:asciiTheme="minorHAnsi" w:hAnsiTheme="minorHAnsi" w:cstheme="minorHAnsi"/>
        </w:rPr>
        <w:t xml:space="preserve"> pomoči »Spodbujanje razvoja dopolnilnih dejavnosti v Občini Slovenska Bistrica« (št. priglasitve: M001-5884250-2024) izdanega s strani Ministrstva za finance in na osnovi  Odloka o proračunu Občine Slovenska Bistrica za leto 2025 (Uradno glasilo slovenskih občin, št. 71/2024), objavlja </w:t>
      </w:r>
    </w:p>
    <w:p w14:paraId="6C2DBFB7" w14:textId="77777777" w:rsidR="00EB677B" w:rsidRPr="00366E7C" w:rsidRDefault="00EB677B" w:rsidP="00EB677B">
      <w:pPr>
        <w:pStyle w:val="Telobesedila"/>
        <w:rPr>
          <w:rFonts w:asciiTheme="minorHAnsi" w:hAnsiTheme="minorHAnsi" w:cstheme="minorHAnsi"/>
          <w:b/>
        </w:rPr>
      </w:pPr>
    </w:p>
    <w:p w14:paraId="3220D17B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</w:p>
    <w:p w14:paraId="30113B38" w14:textId="77777777" w:rsidR="00EB677B" w:rsidRPr="00366E7C" w:rsidRDefault="00EB677B" w:rsidP="00EB677B">
      <w:pPr>
        <w:jc w:val="center"/>
        <w:outlineLvl w:val="0"/>
        <w:rPr>
          <w:rFonts w:asciiTheme="minorHAnsi" w:hAnsiTheme="minorHAnsi" w:cstheme="minorHAnsi"/>
          <w:b/>
          <w:i/>
        </w:rPr>
      </w:pPr>
      <w:r w:rsidRPr="00366E7C">
        <w:rPr>
          <w:rFonts w:asciiTheme="minorHAnsi" w:hAnsiTheme="minorHAnsi" w:cstheme="minorHAnsi"/>
          <w:b/>
          <w:i/>
        </w:rPr>
        <w:t>JAVNI RAZPIS</w:t>
      </w:r>
    </w:p>
    <w:p w14:paraId="20199D86" w14:textId="77777777" w:rsidR="00EB677B" w:rsidRPr="00366E7C" w:rsidRDefault="00EB677B" w:rsidP="00EB677B">
      <w:pPr>
        <w:jc w:val="center"/>
        <w:outlineLvl w:val="0"/>
        <w:rPr>
          <w:rFonts w:asciiTheme="minorHAnsi" w:hAnsiTheme="minorHAnsi" w:cstheme="minorHAnsi"/>
          <w:b/>
          <w:i/>
        </w:rPr>
      </w:pPr>
      <w:r w:rsidRPr="00366E7C">
        <w:rPr>
          <w:rFonts w:asciiTheme="minorHAnsi" w:hAnsiTheme="minorHAnsi" w:cstheme="minorHAnsi"/>
          <w:b/>
          <w:i/>
        </w:rPr>
        <w:t xml:space="preserve"> ZA PRIDOBITEV SREDSTEV</w:t>
      </w:r>
    </w:p>
    <w:p w14:paraId="4CBA3061" w14:textId="77777777" w:rsidR="00626650" w:rsidRDefault="00EB677B" w:rsidP="00EB677B">
      <w:pPr>
        <w:jc w:val="center"/>
        <w:outlineLvl w:val="0"/>
        <w:rPr>
          <w:rFonts w:asciiTheme="minorHAnsi" w:hAnsiTheme="minorHAnsi" w:cstheme="minorHAnsi"/>
          <w:b/>
          <w:i/>
        </w:rPr>
      </w:pPr>
      <w:r w:rsidRPr="00366E7C">
        <w:rPr>
          <w:rFonts w:asciiTheme="minorHAnsi" w:hAnsiTheme="minorHAnsi" w:cstheme="minorHAnsi"/>
          <w:b/>
          <w:i/>
        </w:rPr>
        <w:t xml:space="preserve"> ZA OHRANJANJE IN SPODBUJANJE RAZVOJA KMETIJSTVA, GOZDARSTVA IN PODEŽELJA </w:t>
      </w:r>
    </w:p>
    <w:p w14:paraId="186DC6A1" w14:textId="1DDECBE3" w:rsidR="00EB677B" w:rsidRPr="00366E7C" w:rsidRDefault="00EB677B" w:rsidP="00EB677B">
      <w:pPr>
        <w:jc w:val="center"/>
        <w:outlineLvl w:val="0"/>
        <w:rPr>
          <w:rFonts w:asciiTheme="minorHAnsi" w:hAnsiTheme="minorHAnsi" w:cstheme="minorHAnsi"/>
          <w:b/>
          <w:i/>
        </w:rPr>
      </w:pPr>
      <w:r w:rsidRPr="00366E7C">
        <w:rPr>
          <w:rFonts w:asciiTheme="minorHAnsi" w:hAnsiTheme="minorHAnsi" w:cstheme="minorHAnsi"/>
          <w:b/>
          <w:i/>
        </w:rPr>
        <w:t>V OBČINI SLOVENSKA BISTRICA ZA LETO 2025</w:t>
      </w:r>
    </w:p>
    <w:p w14:paraId="4669DB24" w14:textId="77777777" w:rsidR="00EB677B" w:rsidRPr="00366E7C" w:rsidRDefault="00EB677B" w:rsidP="00EB677B">
      <w:pPr>
        <w:jc w:val="center"/>
        <w:rPr>
          <w:rFonts w:asciiTheme="minorHAnsi" w:hAnsiTheme="minorHAnsi" w:cstheme="minorHAnsi"/>
          <w:b/>
        </w:rPr>
      </w:pPr>
    </w:p>
    <w:p w14:paraId="6608C6F2" w14:textId="77777777" w:rsidR="00EB677B" w:rsidRPr="00366E7C" w:rsidRDefault="00EB677B" w:rsidP="00EB677B">
      <w:pPr>
        <w:jc w:val="center"/>
        <w:rPr>
          <w:rFonts w:asciiTheme="minorHAnsi" w:hAnsiTheme="minorHAnsi" w:cstheme="minorHAnsi"/>
          <w:b/>
        </w:rPr>
      </w:pPr>
    </w:p>
    <w:p w14:paraId="79C52E11" w14:textId="77777777" w:rsidR="00EB677B" w:rsidRPr="00366E7C" w:rsidRDefault="00EB677B" w:rsidP="00EB677B">
      <w:pPr>
        <w:pStyle w:val="Naslov1"/>
        <w:keepLines w:val="0"/>
        <w:spacing w:before="0" w:line="240" w:lineRule="auto"/>
        <w:ind w:left="36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66E7C">
        <w:rPr>
          <w:rFonts w:asciiTheme="minorHAnsi" w:hAnsiTheme="minorHAnsi" w:cstheme="minorHAnsi"/>
          <w:color w:val="auto"/>
          <w:sz w:val="22"/>
          <w:szCs w:val="22"/>
        </w:rPr>
        <w:t>PREDMET RAZPISA</w:t>
      </w:r>
    </w:p>
    <w:p w14:paraId="1C85418E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</w:p>
    <w:p w14:paraId="3F30B655" w14:textId="367B8C0D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Občina Slovenska Bistrica (v nadaljevanju: občina) razpisuje nepovratna finančna sredstva za ohranjanje in spodbujanje razvoja kmetijstva, gozdarstva in podeželja v Občini Slovenska Bistrica za leto 2025 v višini    </w:t>
      </w:r>
      <w:r w:rsidR="00AC02DF" w:rsidRPr="00AC02DF">
        <w:rPr>
          <w:rFonts w:asciiTheme="minorHAnsi" w:hAnsiTheme="minorHAnsi" w:cstheme="minorHAnsi"/>
          <w:b/>
        </w:rPr>
        <w:t>82</w:t>
      </w:r>
      <w:r w:rsidRPr="00AC02DF">
        <w:rPr>
          <w:rFonts w:asciiTheme="minorHAnsi" w:hAnsiTheme="minorHAnsi" w:cstheme="minorHAnsi"/>
          <w:b/>
        </w:rPr>
        <w:t>.000</w:t>
      </w:r>
      <w:r w:rsidRPr="00366E7C">
        <w:rPr>
          <w:rFonts w:asciiTheme="minorHAnsi" w:hAnsiTheme="minorHAnsi" w:cstheme="minorHAnsi"/>
          <w:b/>
        </w:rPr>
        <w:t>,00 EUR</w:t>
      </w:r>
      <w:r w:rsidRPr="00366E7C">
        <w:rPr>
          <w:rFonts w:asciiTheme="minorHAnsi" w:hAnsiTheme="minorHAnsi" w:cstheme="minorHAnsi"/>
        </w:rPr>
        <w:t xml:space="preserve"> po shemi državne pomoči v kmetijstvu, skladno z Uredbo komisije (EU) št. 2022/2472 in Uredbo komisije  (EU) št. 2023/2831.</w:t>
      </w:r>
    </w:p>
    <w:p w14:paraId="4ACFBB3D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</w:p>
    <w:p w14:paraId="1E4EDD44" w14:textId="77777777" w:rsidR="00EB677B" w:rsidRPr="00366E7C" w:rsidRDefault="00EB677B" w:rsidP="00EB677B">
      <w:pPr>
        <w:pStyle w:val="Naslov1"/>
        <w:keepLines w:val="0"/>
        <w:spacing w:before="0" w:line="240" w:lineRule="auto"/>
        <w:ind w:left="36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66E7C">
        <w:rPr>
          <w:rFonts w:asciiTheme="minorHAnsi" w:hAnsiTheme="minorHAnsi" w:cstheme="minorHAnsi"/>
          <w:color w:val="auto"/>
          <w:sz w:val="22"/>
          <w:szCs w:val="22"/>
        </w:rPr>
        <w:t>UKREPI</w:t>
      </w:r>
    </w:p>
    <w:p w14:paraId="528B45D4" w14:textId="77777777" w:rsidR="00EB677B" w:rsidRPr="00366E7C" w:rsidRDefault="00EB677B" w:rsidP="00EB677B">
      <w:pPr>
        <w:jc w:val="both"/>
        <w:rPr>
          <w:rFonts w:asciiTheme="minorHAnsi" w:hAnsiTheme="minorHAnsi" w:cstheme="minorHAnsi"/>
          <w:b/>
        </w:rPr>
      </w:pPr>
    </w:p>
    <w:p w14:paraId="4402C4D6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  <w:b/>
          <w:u w:val="single"/>
        </w:rPr>
        <w:t>UKREP 1</w:t>
      </w:r>
      <w:r w:rsidRPr="00366E7C">
        <w:rPr>
          <w:rFonts w:asciiTheme="minorHAnsi" w:hAnsiTheme="minorHAnsi" w:cstheme="minorHAnsi"/>
          <w:b/>
        </w:rPr>
        <w:t xml:space="preserve">: Pomoč za naložbe na kmetijskih gospodarstvih v zvezi s primarno kmetijsko proizvodnjo </w:t>
      </w:r>
      <w:r w:rsidRPr="00366E7C">
        <w:rPr>
          <w:rFonts w:asciiTheme="minorHAnsi" w:hAnsiTheme="minorHAnsi" w:cstheme="minorHAnsi"/>
        </w:rPr>
        <w:t>(14. člen Uredbe Komisije (EU) št. 2022/2472)</w:t>
      </w:r>
      <w:r w:rsidRPr="00366E7C">
        <w:rPr>
          <w:rFonts w:asciiTheme="minorHAnsi" w:hAnsiTheme="minorHAnsi" w:cstheme="minorHAnsi"/>
          <w:b/>
        </w:rPr>
        <w:t xml:space="preserve"> in pomoč za naložbe v predelavo in trženje kmetijskih in živilskih proizvodov  ter naložbe v nekmetijsko dejavnost na kmetiji </w:t>
      </w:r>
      <w:r w:rsidRPr="00366E7C">
        <w:rPr>
          <w:rFonts w:asciiTheme="minorHAnsi" w:hAnsiTheme="minorHAnsi" w:cstheme="minorHAnsi"/>
        </w:rPr>
        <w:t>(</w:t>
      </w:r>
      <w:r w:rsidRPr="00366E7C">
        <w:rPr>
          <w:rFonts w:asciiTheme="minorHAnsi" w:hAnsiTheme="minorHAnsi" w:cstheme="minorHAnsi"/>
          <w:i/>
        </w:rPr>
        <w:t xml:space="preserve">de </w:t>
      </w:r>
      <w:proofErr w:type="spellStart"/>
      <w:r w:rsidRPr="00366E7C">
        <w:rPr>
          <w:rFonts w:asciiTheme="minorHAnsi" w:hAnsiTheme="minorHAnsi" w:cstheme="minorHAnsi"/>
          <w:i/>
        </w:rPr>
        <w:t>minimis</w:t>
      </w:r>
      <w:proofErr w:type="spellEnd"/>
      <w:r w:rsidRPr="00366E7C">
        <w:rPr>
          <w:rFonts w:asciiTheme="minorHAnsi" w:hAnsiTheme="minorHAnsi" w:cstheme="minorHAnsi"/>
          <w:i/>
        </w:rPr>
        <w:t xml:space="preserve"> </w:t>
      </w:r>
      <w:r w:rsidRPr="00366E7C">
        <w:rPr>
          <w:rFonts w:asciiTheme="minorHAnsi" w:hAnsiTheme="minorHAnsi" w:cstheme="minorHAnsi"/>
        </w:rPr>
        <w:t>Uredba komisije (EU) št. 2023/2831).</w:t>
      </w:r>
    </w:p>
    <w:p w14:paraId="39461205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</w:p>
    <w:p w14:paraId="502E2035" w14:textId="77777777" w:rsidR="00EB677B" w:rsidRPr="00366E7C" w:rsidRDefault="00EB677B" w:rsidP="00EB677B">
      <w:pPr>
        <w:jc w:val="both"/>
        <w:rPr>
          <w:rFonts w:asciiTheme="minorHAnsi" w:hAnsiTheme="minorHAnsi" w:cstheme="minorHAnsi"/>
          <w:b/>
          <w:u w:val="single"/>
        </w:rPr>
      </w:pPr>
      <w:proofErr w:type="spellStart"/>
      <w:r w:rsidRPr="00366E7C">
        <w:rPr>
          <w:rFonts w:asciiTheme="minorHAnsi" w:hAnsiTheme="minorHAnsi" w:cstheme="minorHAnsi"/>
          <w:b/>
          <w:u w:val="single"/>
        </w:rPr>
        <w:t>Podukrep</w:t>
      </w:r>
      <w:proofErr w:type="spellEnd"/>
      <w:r w:rsidRPr="00366E7C">
        <w:rPr>
          <w:rFonts w:asciiTheme="minorHAnsi" w:hAnsiTheme="minorHAnsi" w:cstheme="minorHAnsi"/>
          <w:b/>
          <w:u w:val="single"/>
        </w:rPr>
        <w:t xml:space="preserve"> 1.1 Posodabljanje kmetijskih gospodarstev</w:t>
      </w:r>
    </w:p>
    <w:p w14:paraId="14967BA8" w14:textId="77777777" w:rsidR="00EB677B" w:rsidRPr="00366E7C" w:rsidRDefault="00EB677B" w:rsidP="00EB677B">
      <w:pPr>
        <w:jc w:val="both"/>
        <w:rPr>
          <w:rFonts w:asciiTheme="minorHAnsi" w:hAnsiTheme="minorHAnsi" w:cstheme="minorHAnsi"/>
          <w:b/>
          <w:i/>
          <w:u w:val="single"/>
        </w:rPr>
      </w:pPr>
    </w:p>
    <w:p w14:paraId="6C128CCF" w14:textId="77777777" w:rsidR="00EB677B" w:rsidRPr="00366E7C" w:rsidRDefault="00EB677B" w:rsidP="00EB677B">
      <w:pPr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b/>
          <w:i/>
        </w:rPr>
      </w:pPr>
      <w:r w:rsidRPr="00366E7C">
        <w:rPr>
          <w:rFonts w:asciiTheme="minorHAnsi" w:hAnsiTheme="minorHAnsi" w:cstheme="minorHAnsi"/>
          <w:b/>
          <w:i/>
        </w:rPr>
        <w:t>Pomoč za naložbe v zvezi s primarno kmetijsko proizvodnjo (14. člen Uredbe Komisije (EU) št. 2022/2472)</w:t>
      </w:r>
    </w:p>
    <w:p w14:paraId="1EB0C48E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</w:p>
    <w:p w14:paraId="7E715007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Pomoč se lahko dodeli za naložbe v živinorejsko in rastlinsko proizvodnjo na kmetijskih gospodarstvih:</w:t>
      </w:r>
    </w:p>
    <w:p w14:paraId="5C181194" w14:textId="77777777" w:rsidR="00EB677B" w:rsidRPr="00366E7C" w:rsidRDefault="00EB677B" w:rsidP="00EB677B">
      <w:pPr>
        <w:numPr>
          <w:ilvl w:val="0"/>
          <w:numId w:val="11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razpisna vsota</w:t>
      </w:r>
      <w:r w:rsidRPr="00366E7C">
        <w:rPr>
          <w:rFonts w:asciiTheme="minorHAnsi" w:hAnsiTheme="minorHAnsi" w:cstheme="minorHAnsi"/>
          <w:b/>
        </w:rPr>
        <w:t>: 40.000,00 EUR;</w:t>
      </w:r>
    </w:p>
    <w:p w14:paraId="2267507B" w14:textId="77777777" w:rsidR="00EB677B" w:rsidRPr="00366E7C" w:rsidRDefault="00EB677B" w:rsidP="00EB677B">
      <w:pPr>
        <w:numPr>
          <w:ilvl w:val="0"/>
          <w:numId w:val="11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upravičeni stroški:</w:t>
      </w:r>
    </w:p>
    <w:p w14:paraId="70873FDE" w14:textId="77777777" w:rsidR="00EB677B" w:rsidRPr="00366E7C" w:rsidRDefault="00EB677B" w:rsidP="00EB677B">
      <w:pPr>
        <w:numPr>
          <w:ilvl w:val="0"/>
          <w:numId w:val="18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gradnje, nakupa ali izboljšanja nepremičnin na kmetijskem gospodarstvu; nakup zemljišč je upravičen v obsegu do 10 % skupnih upravičenih stroškov zadevne dejavnosti;</w:t>
      </w:r>
    </w:p>
    <w:p w14:paraId="0FAA28E7" w14:textId="77777777" w:rsidR="00EB677B" w:rsidRPr="00366E7C" w:rsidRDefault="00EB677B" w:rsidP="00EB677B">
      <w:pPr>
        <w:numPr>
          <w:ilvl w:val="0"/>
          <w:numId w:val="18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nakupa nove kmetijske mehanizacije in opreme;</w:t>
      </w:r>
    </w:p>
    <w:p w14:paraId="0DEFE623" w14:textId="77777777" w:rsidR="00EB677B" w:rsidRPr="00366E7C" w:rsidRDefault="00EB677B" w:rsidP="00EB677B">
      <w:pPr>
        <w:numPr>
          <w:ilvl w:val="0"/>
          <w:numId w:val="18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opreme hlevov in gospodarskih poslopij;</w:t>
      </w:r>
    </w:p>
    <w:p w14:paraId="475C7361" w14:textId="77777777" w:rsidR="00EB677B" w:rsidRPr="00366E7C" w:rsidRDefault="00EB677B" w:rsidP="00EB677B">
      <w:pPr>
        <w:numPr>
          <w:ilvl w:val="0"/>
          <w:numId w:val="18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stroški nakupa rastlinjaka, montaže ter opreme v rastlinjaku; </w:t>
      </w:r>
    </w:p>
    <w:p w14:paraId="40C31F96" w14:textId="77777777" w:rsidR="00EB677B" w:rsidRPr="00366E7C" w:rsidRDefault="00EB677B" w:rsidP="00EB677B">
      <w:pPr>
        <w:numPr>
          <w:ilvl w:val="0"/>
          <w:numId w:val="18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nakupa in postavitev zaščite pred neugodnimi vremenskimi razmerami (preventivni ukrepi, npr. protitočne mreže);</w:t>
      </w:r>
    </w:p>
    <w:p w14:paraId="1A9EFC96" w14:textId="77777777" w:rsidR="006E4E98" w:rsidRDefault="006E4E98" w:rsidP="00EB677B">
      <w:pPr>
        <w:numPr>
          <w:ilvl w:val="0"/>
          <w:numId w:val="18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  <w:sectPr w:rsidR="006E4E98" w:rsidSect="00403230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9FA50C" w14:textId="77777777" w:rsidR="00EB677B" w:rsidRPr="00366E7C" w:rsidRDefault="00EB677B" w:rsidP="00EB677B">
      <w:pPr>
        <w:numPr>
          <w:ilvl w:val="0"/>
          <w:numId w:val="18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lastRenderedPageBreak/>
        <w:t>splošni stroški v zvezi z izdatki iz prejšnjih alinej tega odstavka, kot so stroški honorarjev arhitektov, inženirjev in svetovalcev ter honorarji, povezani s svetovanjem o okolijski in gospodarski trajnosti, vključno s študijami izvedljivosti;</w:t>
      </w:r>
    </w:p>
    <w:p w14:paraId="3F8B71E2" w14:textId="77777777" w:rsidR="00EB677B" w:rsidRPr="00366E7C" w:rsidRDefault="00EB677B" w:rsidP="00EB677B">
      <w:pPr>
        <w:numPr>
          <w:ilvl w:val="0"/>
          <w:numId w:val="18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nakupa računalniške programske opreme, patentov, licenc, avtorskih pravic in blagovnih znamk.</w:t>
      </w:r>
    </w:p>
    <w:p w14:paraId="639CD19A" w14:textId="77777777" w:rsidR="00EB677B" w:rsidRPr="00366E7C" w:rsidRDefault="00EB677B" w:rsidP="00EB677B">
      <w:pPr>
        <w:numPr>
          <w:ilvl w:val="0"/>
          <w:numId w:val="11"/>
        </w:numPr>
        <w:spacing w:line="240" w:lineRule="auto"/>
        <w:ind w:left="426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Potrebna dokumentacija:</w:t>
      </w:r>
    </w:p>
    <w:p w14:paraId="1221ED5F" w14:textId="77777777" w:rsidR="00EB677B" w:rsidRPr="00366E7C" w:rsidRDefault="00EB677B" w:rsidP="00EB677B">
      <w:pPr>
        <w:numPr>
          <w:ilvl w:val="0"/>
          <w:numId w:val="19"/>
        </w:numPr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vloga; </w:t>
      </w:r>
      <w:r w:rsidRPr="00366E7C">
        <w:rPr>
          <w:rFonts w:asciiTheme="minorHAnsi" w:hAnsiTheme="minorHAnsi" w:cstheme="minorHAnsi"/>
          <w:b/>
          <w:u w:val="single"/>
        </w:rPr>
        <w:t>OBRAZEC 1</w:t>
      </w:r>
      <w:r w:rsidRPr="00366E7C">
        <w:rPr>
          <w:rFonts w:asciiTheme="minorHAnsi" w:hAnsiTheme="minorHAnsi" w:cstheme="minorHAnsi"/>
        </w:rPr>
        <w:t>;</w:t>
      </w:r>
    </w:p>
    <w:p w14:paraId="3A9C029F" w14:textId="77777777" w:rsidR="00EB677B" w:rsidRPr="00366E7C" w:rsidRDefault="00EB677B" w:rsidP="00EB677B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predložitev ustreznega dovoljenja za izvedbo naložbe, če je s predpisi s področja gradnje objektov to potrebno;</w:t>
      </w:r>
    </w:p>
    <w:p w14:paraId="0E1D4E94" w14:textId="77777777" w:rsidR="00EB677B" w:rsidRPr="00366E7C" w:rsidRDefault="00EB677B" w:rsidP="00EB677B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fotografija pred začeto naložbo, če gre za vlaganje v objekt;</w:t>
      </w:r>
    </w:p>
    <w:p w14:paraId="155C3BD1" w14:textId="77777777" w:rsidR="00EB677B" w:rsidRPr="00366E7C" w:rsidRDefault="00EB677B" w:rsidP="00EB677B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projektna dokumentacija za izvedbo naložbe ter dokazila o stroških, vezanih na izdelavo projektne dokumentacije, kadar so upravičeni do sofinanciranja;</w:t>
      </w:r>
    </w:p>
    <w:p w14:paraId="0E6F6F4F" w14:textId="77777777" w:rsidR="00EB677B" w:rsidRPr="00366E7C" w:rsidRDefault="00EB677B" w:rsidP="00EB677B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za naložbo, v zvezi s katero mora biti opravljena presoja vplivov na okolje v skladu so predpisi o posegih v okolje, za katere je treba izvesti presojo vplivov na okolje, mora biti navedena presoja opravljena še pred datumom dodelitve individualne pomoči in pridobljeno soglasje za zadevni naložbeni projekt;</w:t>
      </w:r>
    </w:p>
    <w:p w14:paraId="640DEDE2" w14:textId="77777777" w:rsidR="00EB677B" w:rsidRPr="00366E7C" w:rsidRDefault="00EB677B" w:rsidP="00EB677B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ponudba oziroma predračun za načrtovano naložbo;</w:t>
      </w:r>
    </w:p>
    <w:p w14:paraId="056BDC2F" w14:textId="77777777" w:rsidR="00EB677B" w:rsidRPr="00366E7C" w:rsidRDefault="00EB677B" w:rsidP="00EB677B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predložitev oddane zbirne vloge (</w:t>
      </w:r>
      <w:proofErr w:type="spellStart"/>
      <w:r w:rsidRPr="00366E7C">
        <w:rPr>
          <w:rFonts w:asciiTheme="minorHAnsi" w:hAnsiTheme="minorHAnsi" w:cstheme="minorHAnsi"/>
        </w:rPr>
        <w:t>subvencijska</w:t>
      </w:r>
      <w:proofErr w:type="spellEnd"/>
      <w:r w:rsidRPr="00366E7C">
        <w:rPr>
          <w:rFonts w:asciiTheme="minorHAnsi" w:hAnsiTheme="minorHAnsi" w:cstheme="minorHAnsi"/>
        </w:rPr>
        <w:t xml:space="preserve"> vloga – samo obrazec A) v tekočem oziroma preteklem letu, če rok za oddajo zbirne vloge v tekočem letu še ni potekel;</w:t>
      </w:r>
    </w:p>
    <w:p w14:paraId="15EAABD4" w14:textId="77777777" w:rsidR="00EB677B" w:rsidRPr="00366E7C" w:rsidRDefault="00EB677B" w:rsidP="00EB677B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mnenje o upravičenosti in ekonomičnosti investicije, ki ga pripravi pristojna strokovna služba;</w:t>
      </w:r>
    </w:p>
    <w:p w14:paraId="66CE92B2" w14:textId="77777777" w:rsidR="00EB677B" w:rsidRPr="00366E7C" w:rsidRDefault="00EB677B" w:rsidP="00EB677B">
      <w:pPr>
        <w:numPr>
          <w:ilvl w:val="0"/>
          <w:numId w:val="11"/>
        </w:numPr>
        <w:spacing w:line="240" w:lineRule="auto"/>
        <w:ind w:left="426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Upravičenci so kmetijska gospodarstva, ki:</w:t>
      </w:r>
    </w:p>
    <w:p w14:paraId="1DDE96B9" w14:textId="77777777" w:rsidR="00EB677B" w:rsidRPr="00366E7C" w:rsidRDefault="00EB677B" w:rsidP="00EB677B">
      <w:pPr>
        <w:numPr>
          <w:ilvl w:val="0"/>
          <w:numId w:val="20"/>
        </w:numPr>
        <w:tabs>
          <w:tab w:val="clear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so vpisana v register kmetijskih gospodarstev in dejavna v primarni kmetijski dejavnosti;</w:t>
      </w:r>
    </w:p>
    <w:p w14:paraId="7F490BCC" w14:textId="77777777" w:rsidR="00EB677B" w:rsidRPr="00366E7C" w:rsidRDefault="00EB677B" w:rsidP="00EB677B">
      <w:pPr>
        <w:numPr>
          <w:ilvl w:val="0"/>
          <w:numId w:val="20"/>
        </w:numPr>
        <w:tabs>
          <w:tab w:val="clear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naložbo izvajajo in uporabljajo na območju občine Slovenska Bistrica;</w:t>
      </w:r>
    </w:p>
    <w:p w14:paraId="30569416" w14:textId="77777777" w:rsidR="00EB677B" w:rsidRPr="00366E7C" w:rsidRDefault="00EB677B" w:rsidP="00EB677B">
      <w:pPr>
        <w:numPr>
          <w:ilvl w:val="0"/>
          <w:numId w:val="20"/>
        </w:numPr>
        <w:tabs>
          <w:tab w:val="clear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imajo v lasti in obdelujejo najmanj 1 hektar primerljivih kmetijskih površin na območju občine;</w:t>
      </w:r>
    </w:p>
    <w:p w14:paraId="047BD6F4" w14:textId="77777777" w:rsidR="00EB677B" w:rsidRPr="00366E7C" w:rsidRDefault="00EB677B" w:rsidP="00EB677B">
      <w:pPr>
        <w:numPr>
          <w:ilvl w:val="0"/>
          <w:numId w:val="20"/>
        </w:numPr>
        <w:tabs>
          <w:tab w:val="clear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vsaj 65 % primerljivih kmetijskih površin, ki jih ima kmetijsko gospodarstvo v lasti ali zakupu, se nahaja na  območju občine;</w:t>
      </w:r>
    </w:p>
    <w:p w14:paraId="1DF202A5" w14:textId="77777777" w:rsidR="00EB677B" w:rsidRPr="00366E7C" w:rsidRDefault="00EB677B" w:rsidP="00EB677B">
      <w:pPr>
        <w:numPr>
          <w:ilvl w:val="0"/>
          <w:numId w:val="11"/>
        </w:numPr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Kriterij dodeljevanja sredstev: do 40% vrednosti investicije oz. do 50% na območjih z omejenimi dejavniki, vendar ne več kot 3.000 EUR na kmetijo. Za nakup kmetijske mehanizacije je omejitev 30% oz. največ 2.000 EUR na kmetijo;</w:t>
      </w:r>
    </w:p>
    <w:p w14:paraId="685C29AA" w14:textId="77777777" w:rsidR="00EB677B" w:rsidRPr="00366E7C" w:rsidRDefault="00EB677B" w:rsidP="00EB677B">
      <w:pPr>
        <w:ind w:left="426"/>
        <w:jc w:val="both"/>
        <w:outlineLvl w:val="0"/>
        <w:rPr>
          <w:rFonts w:asciiTheme="minorHAnsi" w:hAnsiTheme="minorHAnsi" w:cstheme="minorHAnsi"/>
        </w:rPr>
      </w:pPr>
    </w:p>
    <w:p w14:paraId="32B741AA" w14:textId="77777777" w:rsidR="00EB677B" w:rsidRPr="00366E7C" w:rsidRDefault="00EB677B" w:rsidP="00EB677B">
      <w:pPr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Kmetijsko gospodarstvo mora uporabljati investicijo na kmetiji še vsaj pet (5) let po zaključeni naložbi, dokumentacija se hrani 10 let po naložbi;</w:t>
      </w:r>
    </w:p>
    <w:p w14:paraId="3B5EE79B" w14:textId="77777777" w:rsidR="00EB677B" w:rsidRPr="00366E7C" w:rsidRDefault="00EB677B" w:rsidP="00EB677B">
      <w:pPr>
        <w:jc w:val="both"/>
        <w:rPr>
          <w:rFonts w:asciiTheme="minorHAnsi" w:hAnsiTheme="minorHAnsi" w:cstheme="minorHAnsi"/>
          <w:u w:val="single"/>
        </w:rPr>
      </w:pPr>
    </w:p>
    <w:p w14:paraId="42E7FEC6" w14:textId="77777777" w:rsidR="00EB677B" w:rsidRPr="00366E7C" w:rsidRDefault="00EB677B" w:rsidP="00EB677B">
      <w:pPr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b/>
          <w:i/>
        </w:rPr>
      </w:pPr>
      <w:r w:rsidRPr="00366E7C">
        <w:rPr>
          <w:rFonts w:asciiTheme="minorHAnsi" w:hAnsiTheme="minorHAnsi" w:cstheme="minorHAnsi"/>
          <w:b/>
          <w:i/>
        </w:rPr>
        <w:t xml:space="preserve">Pomoč za naložbe v predelavo in trženje kmetijskih in živilskih proizvodov ter naložbe v nekmetijske dejavnosti na kmetiji (de </w:t>
      </w:r>
      <w:proofErr w:type="spellStart"/>
      <w:r w:rsidRPr="00366E7C">
        <w:rPr>
          <w:rFonts w:asciiTheme="minorHAnsi" w:hAnsiTheme="minorHAnsi" w:cstheme="minorHAnsi"/>
          <w:b/>
          <w:i/>
        </w:rPr>
        <w:t>minimis</w:t>
      </w:r>
      <w:proofErr w:type="spellEnd"/>
      <w:r w:rsidRPr="00366E7C">
        <w:rPr>
          <w:rFonts w:asciiTheme="minorHAnsi" w:hAnsiTheme="minorHAnsi" w:cstheme="minorHAnsi"/>
          <w:b/>
          <w:i/>
        </w:rPr>
        <w:t xml:space="preserve"> Uredba komisije (EU) št. 2023/2831)</w:t>
      </w:r>
    </w:p>
    <w:p w14:paraId="5925C71F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</w:p>
    <w:p w14:paraId="1954DE42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Pomoč se lahko dodeli za naložbe za diverzifikacijo dejavnosti na kmetijskih gospodarstvih v predelavo in trženje kmetijskih in živilskih proizvodov ter širjenje nekmetijskih dejavnosti na kmetijskih gospodarstvih.</w:t>
      </w:r>
    </w:p>
    <w:p w14:paraId="67DF5654" w14:textId="77777777" w:rsidR="00EB677B" w:rsidRPr="00366E7C" w:rsidRDefault="00EB677B" w:rsidP="00EB677B">
      <w:pPr>
        <w:numPr>
          <w:ilvl w:val="0"/>
          <w:numId w:val="12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razpisna vsota</w:t>
      </w:r>
      <w:r w:rsidRPr="00366E7C">
        <w:rPr>
          <w:rFonts w:asciiTheme="minorHAnsi" w:hAnsiTheme="minorHAnsi" w:cstheme="minorHAnsi"/>
          <w:b/>
        </w:rPr>
        <w:t>: 10.000,00 EUR;</w:t>
      </w:r>
    </w:p>
    <w:p w14:paraId="7DFFB1DF" w14:textId="77777777" w:rsidR="00EB677B" w:rsidRPr="00366E7C" w:rsidRDefault="00EB677B" w:rsidP="00EB677B">
      <w:pPr>
        <w:numPr>
          <w:ilvl w:val="0"/>
          <w:numId w:val="12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upravičeni stroški:</w:t>
      </w:r>
    </w:p>
    <w:p w14:paraId="5557C4A7" w14:textId="77777777" w:rsidR="00EB677B" w:rsidRPr="00366E7C" w:rsidRDefault="00EB677B" w:rsidP="00EB677B">
      <w:pPr>
        <w:numPr>
          <w:ilvl w:val="0"/>
          <w:numId w:val="13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izdelave projektne dokumentacije za naložbo v predelavo in trženje kmetijskih in živilskih proizvodov ter naložbe v nekmetijske dejavnosti na kmetiji;</w:t>
      </w:r>
    </w:p>
    <w:p w14:paraId="23201243" w14:textId="77777777" w:rsidR="00EB677B" w:rsidRPr="00366E7C" w:rsidRDefault="00EB677B" w:rsidP="00EB677B">
      <w:pPr>
        <w:numPr>
          <w:ilvl w:val="0"/>
          <w:numId w:val="13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gradnje ali obnove objekta za dejavnost predelave in trženja kmetijskih proizvodov ter  nekmetijske dejavnosti na kmetiji;;</w:t>
      </w:r>
    </w:p>
    <w:p w14:paraId="206954C8" w14:textId="77777777" w:rsidR="00EB677B" w:rsidRPr="00366E7C" w:rsidRDefault="00EB677B" w:rsidP="00EB677B">
      <w:pPr>
        <w:numPr>
          <w:ilvl w:val="0"/>
          <w:numId w:val="13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nakupa opreme in naprav za dejavnosti predelave in trženja na kmetijah ter nekmetijske dejavnosti na kmetiji;</w:t>
      </w:r>
    </w:p>
    <w:p w14:paraId="03E6383A" w14:textId="77777777" w:rsidR="00EB677B" w:rsidRPr="00366E7C" w:rsidRDefault="00EB677B" w:rsidP="00EB677B">
      <w:pPr>
        <w:numPr>
          <w:ilvl w:val="0"/>
          <w:numId w:val="12"/>
        </w:numPr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Potrebna dokumentacija:</w:t>
      </w:r>
    </w:p>
    <w:p w14:paraId="3207CC0F" w14:textId="77777777" w:rsidR="00EB677B" w:rsidRPr="00366E7C" w:rsidRDefault="00EB677B" w:rsidP="00EB677B">
      <w:pPr>
        <w:numPr>
          <w:ilvl w:val="0"/>
          <w:numId w:val="14"/>
        </w:numPr>
        <w:tabs>
          <w:tab w:val="clear" w:pos="1146"/>
          <w:tab w:val="num" w:pos="567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  <w:b/>
          <w:u w:val="single"/>
        </w:rPr>
      </w:pPr>
      <w:r w:rsidRPr="00366E7C">
        <w:rPr>
          <w:rFonts w:asciiTheme="minorHAnsi" w:hAnsiTheme="minorHAnsi" w:cstheme="minorHAnsi"/>
        </w:rPr>
        <w:t xml:space="preserve">vloga; </w:t>
      </w:r>
      <w:r w:rsidRPr="00366E7C">
        <w:rPr>
          <w:rFonts w:asciiTheme="minorHAnsi" w:hAnsiTheme="minorHAnsi" w:cstheme="minorHAnsi"/>
          <w:b/>
          <w:u w:val="single"/>
        </w:rPr>
        <w:t>OBRAZEC 2;</w:t>
      </w:r>
    </w:p>
    <w:p w14:paraId="6211D4E4" w14:textId="77777777" w:rsidR="006E4E98" w:rsidRDefault="00EB677B" w:rsidP="00EB677B">
      <w:pPr>
        <w:numPr>
          <w:ilvl w:val="0"/>
          <w:numId w:val="14"/>
        </w:numPr>
        <w:tabs>
          <w:tab w:val="clear" w:pos="1146"/>
          <w:tab w:val="num" w:pos="567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  <w:sectPr w:rsidR="006E4E98" w:rsidSect="006E4E98">
          <w:head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66E7C">
        <w:rPr>
          <w:rFonts w:asciiTheme="minorHAnsi" w:hAnsiTheme="minorHAnsi" w:cstheme="minorHAnsi"/>
        </w:rPr>
        <w:t>predložitev ustreznega dovoljenja za izvedbo investicije, če je s predpisi s področja gradnje objektov to potrebno;</w:t>
      </w:r>
    </w:p>
    <w:p w14:paraId="702C1DC2" w14:textId="77777777" w:rsidR="00EB677B" w:rsidRPr="00366E7C" w:rsidRDefault="00EB677B" w:rsidP="00EB677B">
      <w:pPr>
        <w:numPr>
          <w:ilvl w:val="0"/>
          <w:numId w:val="14"/>
        </w:numPr>
        <w:tabs>
          <w:tab w:val="clear" w:pos="1146"/>
          <w:tab w:val="num" w:pos="567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</w:p>
    <w:p w14:paraId="677E9229" w14:textId="77777777" w:rsidR="00EB677B" w:rsidRPr="00366E7C" w:rsidRDefault="00EB677B" w:rsidP="00EB677B">
      <w:pPr>
        <w:numPr>
          <w:ilvl w:val="0"/>
          <w:numId w:val="14"/>
        </w:numPr>
        <w:tabs>
          <w:tab w:val="clear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v primeru vlaganj v investicije vzdrževanja objekta ali/in nakup opreme v objekte je potrebno priložiti gradbeno dovoljenje za ta objekt;</w:t>
      </w:r>
    </w:p>
    <w:p w14:paraId="7DBA244E" w14:textId="77777777" w:rsidR="00EB677B" w:rsidRPr="00366E7C" w:rsidRDefault="00EB677B" w:rsidP="00EB677B">
      <w:pPr>
        <w:numPr>
          <w:ilvl w:val="0"/>
          <w:numId w:val="14"/>
        </w:numPr>
        <w:tabs>
          <w:tab w:val="clear" w:pos="1146"/>
          <w:tab w:val="num" w:pos="426"/>
        </w:tabs>
        <w:spacing w:line="240" w:lineRule="auto"/>
        <w:ind w:left="567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  <w:b/>
        </w:rPr>
        <w:t xml:space="preserve">fotografija </w:t>
      </w:r>
      <w:r w:rsidRPr="00366E7C">
        <w:rPr>
          <w:rFonts w:asciiTheme="minorHAnsi" w:hAnsiTheme="minorHAnsi" w:cstheme="minorHAnsi"/>
        </w:rPr>
        <w:t>pred začeto naložbo, če gre za vlaganje v objekt;</w:t>
      </w:r>
    </w:p>
    <w:p w14:paraId="690FB660" w14:textId="77777777" w:rsidR="00EB677B" w:rsidRPr="00366E7C" w:rsidRDefault="00EB677B" w:rsidP="00EB677B">
      <w:pPr>
        <w:numPr>
          <w:ilvl w:val="0"/>
          <w:numId w:val="14"/>
        </w:numPr>
        <w:tabs>
          <w:tab w:val="clear" w:pos="1146"/>
          <w:tab w:val="num" w:pos="426"/>
        </w:tabs>
        <w:spacing w:line="240" w:lineRule="auto"/>
        <w:ind w:left="567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poslovni načrt za izvedbo naložbe s predračunom stroškov;</w:t>
      </w:r>
    </w:p>
    <w:p w14:paraId="1AD46C66" w14:textId="77777777" w:rsidR="00EB677B" w:rsidRPr="00366E7C" w:rsidRDefault="00EB677B" w:rsidP="00EB677B">
      <w:pPr>
        <w:numPr>
          <w:ilvl w:val="0"/>
          <w:numId w:val="14"/>
        </w:numPr>
        <w:tabs>
          <w:tab w:val="clear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projektno dokumentacijo za izvedbo naložbe ter dokazila o teh stroških, kadar so upravičeni do sofinanciranja;</w:t>
      </w:r>
    </w:p>
    <w:p w14:paraId="624F51A1" w14:textId="77777777" w:rsidR="00EB677B" w:rsidRPr="00366E7C" w:rsidRDefault="00EB677B" w:rsidP="00EB677B">
      <w:pPr>
        <w:numPr>
          <w:ilvl w:val="0"/>
          <w:numId w:val="14"/>
        </w:numPr>
        <w:tabs>
          <w:tab w:val="clear" w:pos="114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dokazilo o registraciji dejavnosti (v kolikor upravičenec pomoči še nima dovoljenja za opravljanje dejavnosti, ga mora predložiti ob vložitvi zahtevka);</w:t>
      </w:r>
    </w:p>
    <w:p w14:paraId="17FB7FC2" w14:textId="77777777" w:rsidR="00EB677B" w:rsidRPr="00366E7C" w:rsidRDefault="00EB677B" w:rsidP="00EB677B">
      <w:pPr>
        <w:pStyle w:val="Odstavekseznama"/>
        <w:numPr>
          <w:ilvl w:val="0"/>
          <w:numId w:val="12"/>
        </w:numPr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Upravičenci so kmetijska gospodarstva, ki:</w:t>
      </w:r>
    </w:p>
    <w:p w14:paraId="2660E907" w14:textId="77777777" w:rsidR="00EB677B" w:rsidRPr="00366E7C" w:rsidRDefault="00EB677B" w:rsidP="00EB677B">
      <w:pPr>
        <w:numPr>
          <w:ilvl w:val="0"/>
          <w:numId w:val="27"/>
        </w:numPr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se ukvarjajo s predelavo in trženjem ter nekmetijskimi dejavnostmi na kmetiji ter svojo dejavnost in naložbo opravljajo na območju občine Slovenska Bistrica;</w:t>
      </w:r>
    </w:p>
    <w:p w14:paraId="6ED88A2E" w14:textId="77777777" w:rsidR="00EB677B" w:rsidRPr="00366E7C" w:rsidRDefault="00EB677B" w:rsidP="00EB677B">
      <w:pPr>
        <w:numPr>
          <w:ilvl w:val="0"/>
          <w:numId w:val="27"/>
        </w:numPr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imajo v lasti in obdelujejo najmanj 1 hektar primerljivih kmetijskih površin na območju občine;</w:t>
      </w:r>
    </w:p>
    <w:p w14:paraId="043A0259" w14:textId="77777777" w:rsidR="00EB677B" w:rsidRPr="00366E7C" w:rsidRDefault="00EB677B" w:rsidP="00EB677B">
      <w:pPr>
        <w:numPr>
          <w:ilvl w:val="0"/>
          <w:numId w:val="27"/>
        </w:numPr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vsaj 65 % primerljivih kmetijskih površin, ki jih ima kmetijsko gospodarstvo v lasti ali zakupu, se nahaja na  območju občine;</w:t>
      </w:r>
    </w:p>
    <w:p w14:paraId="4078B8B8" w14:textId="77777777" w:rsidR="00EB677B" w:rsidRPr="00366E7C" w:rsidRDefault="00EB677B" w:rsidP="00EB677B">
      <w:pPr>
        <w:numPr>
          <w:ilvl w:val="0"/>
          <w:numId w:val="12"/>
        </w:numPr>
        <w:tabs>
          <w:tab w:val="num" w:pos="426"/>
        </w:tabs>
        <w:spacing w:line="240" w:lineRule="auto"/>
        <w:ind w:left="426" w:hanging="284"/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Kriterij dodeljevanja sredstev: do 50% upravičenih stroškov, vendar ne več 3.000 EUR na kmetijo, ki bo vlagala v dopolnilno dejavnost. Za nakup kmetijske mehanizacije za opravljanje dejavnosti je omejitev 30% oz. največ 2.000 EUR na kmetijo;</w:t>
      </w:r>
    </w:p>
    <w:p w14:paraId="72534102" w14:textId="77777777" w:rsidR="00EB677B" w:rsidRPr="00366E7C" w:rsidRDefault="00EB677B" w:rsidP="00EB677B">
      <w:pPr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Dejavnost se mora izvajati na kmetiji še vsaj pet (5) let po zaključeni naložbi ter dokumentacija se hrani 10 let po naložbi;</w:t>
      </w:r>
    </w:p>
    <w:p w14:paraId="7EF1E594" w14:textId="77777777" w:rsidR="00EB677B" w:rsidRPr="00366E7C" w:rsidRDefault="00EB677B" w:rsidP="00EB677B">
      <w:pPr>
        <w:jc w:val="both"/>
        <w:outlineLvl w:val="0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Občina bo pred izdajo sklepa/odločbe v evidenci de </w:t>
      </w:r>
      <w:proofErr w:type="spellStart"/>
      <w:r w:rsidRPr="00366E7C">
        <w:rPr>
          <w:rFonts w:asciiTheme="minorHAnsi" w:hAnsiTheme="minorHAnsi" w:cstheme="minorHAnsi"/>
        </w:rPr>
        <w:t>minimis</w:t>
      </w:r>
      <w:proofErr w:type="spellEnd"/>
      <w:r w:rsidRPr="00366E7C">
        <w:rPr>
          <w:rFonts w:asciiTheme="minorHAnsi" w:hAnsiTheme="minorHAnsi" w:cstheme="minorHAnsi"/>
        </w:rPr>
        <w:t xml:space="preserve">  preverila  prejemnika in poročala o dodeljeni pomoči v skladu z Uredbo Komisije (EU) št. 2023/2831. Pomoč se lahko zniža, če bi z dodelitvijo presegli  skupni znesek dodeljene pomoči po pravilu de </w:t>
      </w:r>
      <w:proofErr w:type="spellStart"/>
      <w:r w:rsidRPr="00366E7C">
        <w:rPr>
          <w:rFonts w:asciiTheme="minorHAnsi" w:hAnsiTheme="minorHAnsi" w:cstheme="minorHAnsi"/>
        </w:rPr>
        <w:t>minimis</w:t>
      </w:r>
      <w:proofErr w:type="spellEnd"/>
      <w:r w:rsidRPr="00366E7C">
        <w:rPr>
          <w:rFonts w:asciiTheme="minorHAnsi" w:hAnsiTheme="minorHAnsi" w:cstheme="minorHAnsi"/>
        </w:rPr>
        <w:t>.</w:t>
      </w:r>
    </w:p>
    <w:p w14:paraId="210168B6" w14:textId="77777777" w:rsidR="00EB677B" w:rsidRPr="00366E7C" w:rsidRDefault="00EB677B" w:rsidP="00EB677B">
      <w:pPr>
        <w:jc w:val="both"/>
        <w:outlineLvl w:val="0"/>
        <w:rPr>
          <w:rFonts w:asciiTheme="minorHAnsi" w:hAnsiTheme="minorHAnsi" w:cstheme="minorHAnsi"/>
        </w:rPr>
      </w:pPr>
    </w:p>
    <w:p w14:paraId="4E1AD107" w14:textId="77777777" w:rsidR="00EB677B" w:rsidRPr="00366E7C" w:rsidRDefault="00EB677B" w:rsidP="00EB677B">
      <w:pPr>
        <w:jc w:val="both"/>
        <w:outlineLvl w:val="0"/>
        <w:rPr>
          <w:rFonts w:asciiTheme="minorHAnsi" w:hAnsiTheme="minorHAnsi" w:cstheme="minorHAnsi"/>
          <w:b/>
        </w:rPr>
      </w:pPr>
      <w:r w:rsidRPr="00366E7C">
        <w:rPr>
          <w:rFonts w:asciiTheme="minorHAnsi" w:hAnsiTheme="minorHAnsi" w:cstheme="minorHAnsi"/>
          <w:b/>
        </w:rPr>
        <w:t xml:space="preserve">Prejeta sredstva na kmetijsko gospodarstvo se v programskem obdobju 2024 – 2030 seštevajo in lahko dosežejo maksimalni znesek 7.000 EUR. </w:t>
      </w:r>
    </w:p>
    <w:p w14:paraId="75D1DB3F" w14:textId="77777777" w:rsidR="00EB677B" w:rsidRPr="00366E7C" w:rsidRDefault="00EB677B" w:rsidP="00EB677B">
      <w:pPr>
        <w:jc w:val="both"/>
        <w:rPr>
          <w:rFonts w:asciiTheme="minorHAnsi" w:hAnsiTheme="minorHAnsi" w:cstheme="minorHAnsi"/>
          <w:b/>
        </w:rPr>
      </w:pPr>
    </w:p>
    <w:p w14:paraId="0ED4FAB3" w14:textId="77777777" w:rsidR="00EB677B" w:rsidRPr="00366E7C" w:rsidRDefault="00EB677B" w:rsidP="00EB677B">
      <w:pPr>
        <w:jc w:val="both"/>
        <w:rPr>
          <w:rFonts w:asciiTheme="minorHAnsi" w:hAnsiTheme="minorHAnsi" w:cstheme="minorHAnsi"/>
          <w:b/>
          <w:u w:val="single"/>
        </w:rPr>
      </w:pPr>
      <w:proofErr w:type="spellStart"/>
      <w:r w:rsidRPr="00366E7C">
        <w:rPr>
          <w:rFonts w:asciiTheme="minorHAnsi" w:hAnsiTheme="minorHAnsi" w:cstheme="minorHAnsi"/>
          <w:b/>
          <w:u w:val="single"/>
        </w:rPr>
        <w:t>Podukrep</w:t>
      </w:r>
      <w:proofErr w:type="spellEnd"/>
      <w:r w:rsidRPr="00366E7C">
        <w:rPr>
          <w:rFonts w:asciiTheme="minorHAnsi" w:hAnsiTheme="minorHAnsi" w:cstheme="minorHAnsi"/>
          <w:b/>
          <w:u w:val="single"/>
        </w:rPr>
        <w:t xml:space="preserve"> 1.2 Urejanje kmetijskih zemljišč in pašnikov</w:t>
      </w:r>
    </w:p>
    <w:p w14:paraId="1BA24D6B" w14:textId="77777777" w:rsidR="00EB677B" w:rsidRPr="00366E7C" w:rsidRDefault="00EB677B" w:rsidP="00EB677B">
      <w:pPr>
        <w:jc w:val="both"/>
        <w:rPr>
          <w:rFonts w:asciiTheme="minorHAnsi" w:hAnsiTheme="minorHAnsi" w:cstheme="minorHAnsi"/>
          <w:b/>
          <w:u w:val="single"/>
        </w:rPr>
      </w:pPr>
    </w:p>
    <w:p w14:paraId="3C80B1AD" w14:textId="77777777" w:rsidR="00EB677B" w:rsidRPr="00366E7C" w:rsidRDefault="00EB677B" w:rsidP="00EB677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Pomoč se lahko dodeli za namen urejanja kmetijskih zemljišč in pašnih površin na območju občine.</w:t>
      </w:r>
    </w:p>
    <w:p w14:paraId="302D0F58" w14:textId="77777777" w:rsidR="00EB677B" w:rsidRPr="00366E7C" w:rsidRDefault="00EB677B" w:rsidP="00EB677B">
      <w:pPr>
        <w:numPr>
          <w:ilvl w:val="0"/>
          <w:numId w:val="10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razpisna vsota</w:t>
      </w:r>
      <w:r w:rsidRPr="00366E7C">
        <w:rPr>
          <w:rFonts w:asciiTheme="minorHAnsi" w:hAnsiTheme="minorHAnsi" w:cstheme="minorHAnsi"/>
          <w:b/>
        </w:rPr>
        <w:t>:  7.000,00 EUR;</w:t>
      </w:r>
    </w:p>
    <w:p w14:paraId="4BB2601C" w14:textId="77777777" w:rsidR="00EB677B" w:rsidRPr="00366E7C" w:rsidRDefault="00EB677B" w:rsidP="00EB677B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upravičeni stroški:</w:t>
      </w:r>
    </w:p>
    <w:p w14:paraId="151DF468" w14:textId="77777777" w:rsidR="00EB677B" w:rsidRPr="00366E7C" w:rsidRDefault="00EB677B" w:rsidP="00EB677B">
      <w:pPr>
        <w:numPr>
          <w:ilvl w:val="0"/>
          <w:numId w:val="21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stroški izdelave načrta ureditve kmetijskega zemljišča; </w:t>
      </w:r>
    </w:p>
    <w:p w14:paraId="3935F247" w14:textId="77777777" w:rsidR="00EB677B" w:rsidRPr="00366E7C" w:rsidRDefault="00EB677B" w:rsidP="00EB677B">
      <w:pPr>
        <w:numPr>
          <w:ilvl w:val="0"/>
          <w:numId w:val="21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nakupa opreme za ograditev in pregraditev pašnikov z ograjo;</w:t>
      </w:r>
    </w:p>
    <w:p w14:paraId="659C65FB" w14:textId="77777777" w:rsidR="00EB677B" w:rsidRPr="00366E7C" w:rsidRDefault="00EB677B" w:rsidP="00EB677B">
      <w:pPr>
        <w:numPr>
          <w:ilvl w:val="0"/>
          <w:numId w:val="21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nakupa opreme za ureditev napajališč za živino;</w:t>
      </w:r>
    </w:p>
    <w:p w14:paraId="3C01465E" w14:textId="77777777" w:rsidR="00EB677B" w:rsidRPr="00366E7C" w:rsidRDefault="00EB677B" w:rsidP="00EB677B">
      <w:pPr>
        <w:numPr>
          <w:ilvl w:val="0"/>
          <w:numId w:val="21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stroški izvedbe del za nezahtevne agromelioracije (nezahtevna agromelioracija je opredeljena z zakonodajo, ki ureja področje kmetijskih zemljišč in sicer pomeni izravnava na površini do 1 ha, krčitev grmovja in dreves, izravnava </w:t>
      </w:r>
      <w:proofErr w:type="spellStart"/>
      <w:r w:rsidRPr="00366E7C">
        <w:rPr>
          <w:rFonts w:asciiTheme="minorHAnsi" w:hAnsiTheme="minorHAnsi" w:cstheme="minorHAnsi"/>
        </w:rPr>
        <w:t>mikrodepresij</w:t>
      </w:r>
      <w:proofErr w:type="spellEnd"/>
      <w:r w:rsidRPr="00366E7C">
        <w:rPr>
          <w:rFonts w:asciiTheme="minorHAnsi" w:hAnsiTheme="minorHAnsi" w:cstheme="minorHAnsi"/>
        </w:rPr>
        <w:t xml:space="preserve"> na njivskih površinah - nasipavanje rodovitne zemlje, odstranitev kamnitih osamelcev do skupne količine 20 m</w:t>
      </w:r>
      <w:r w:rsidRPr="00366E7C">
        <w:rPr>
          <w:rFonts w:asciiTheme="minorHAnsi" w:hAnsiTheme="minorHAnsi" w:cstheme="minorHAnsi"/>
          <w:vertAlign w:val="superscript"/>
        </w:rPr>
        <w:t>2</w:t>
      </w:r>
      <w:r w:rsidRPr="00366E7C">
        <w:rPr>
          <w:rFonts w:asciiTheme="minorHAnsi" w:hAnsiTheme="minorHAnsi" w:cstheme="minorHAnsi"/>
        </w:rPr>
        <w:t xml:space="preserve"> na površini 1000 m</w:t>
      </w:r>
      <w:r w:rsidRPr="00366E7C">
        <w:rPr>
          <w:rFonts w:asciiTheme="minorHAnsi" w:hAnsiTheme="minorHAnsi" w:cstheme="minorHAnsi"/>
          <w:vertAlign w:val="superscript"/>
        </w:rPr>
        <w:t>2</w:t>
      </w:r>
      <w:r w:rsidRPr="00366E7C">
        <w:rPr>
          <w:rFonts w:asciiTheme="minorHAnsi" w:hAnsiTheme="minorHAnsi" w:cstheme="minorHAnsi"/>
        </w:rPr>
        <w:t>).</w:t>
      </w:r>
    </w:p>
    <w:p w14:paraId="17F56B7A" w14:textId="77777777" w:rsidR="00EB677B" w:rsidRPr="00366E7C" w:rsidRDefault="00EB677B" w:rsidP="00EB677B">
      <w:pPr>
        <w:numPr>
          <w:ilvl w:val="0"/>
          <w:numId w:val="10"/>
        </w:numPr>
        <w:spacing w:line="240" w:lineRule="auto"/>
        <w:ind w:left="426" w:hanging="284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Upravičenci so kmetijska gospodarstva, ki:</w:t>
      </w:r>
    </w:p>
    <w:p w14:paraId="3D28ED4E" w14:textId="77777777" w:rsidR="00EB677B" w:rsidRPr="00366E7C" w:rsidRDefault="00EB677B" w:rsidP="00EB677B">
      <w:pPr>
        <w:numPr>
          <w:ilvl w:val="0"/>
          <w:numId w:val="22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so vpisana v register kmetijskih gospodarstev in dejavna v primarni kmetijski dejavnosti;</w:t>
      </w:r>
    </w:p>
    <w:p w14:paraId="662495D6" w14:textId="77777777" w:rsidR="00EB677B" w:rsidRPr="00366E7C" w:rsidRDefault="00EB677B" w:rsidP="00EB677B">
      <w:pPr>
        <w:numPr>
          <w:ilvl w:val="0"/>
          <w:numId w:val="22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naložbo izvajajo in uporabljajo na območju občine Slovenska Bistrica;</w:t>
      </w:r>
    </w:p>
    <w:p w14:paraId="24951E0B" w14:textId="77777777" w:rsidR="00EB677B" w:rsidRPr="00366E7C" w:rsidRDefault="00EB677B" w:rsidP="00EB677B">
      <w:pPr>
        <w:numPr>
          <w:ilvl w:val="0"/>
          <w:numId w:val="22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imajo v lasti in obdelujejo najmanj 1 hektar primerljivih kmetijskih površin na območju občine;</w:t>
      </w:r>
    </w:p>
    <w:p w14:paraId="07AE43AC" w14:textId="77777777" w:rsidR="00EB677B" w:rsidRPr="00366E7C" w:rsidRDefault="00EB677B" w:rsidP="00EB677B">
      <w:pPr>
        <w:numPr>
          <w:ilvl w:val="0"/>
          <w:numId w:val="22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vsaj 65 % primerljivih kmetijskih površin, ki jih ima kmetijsko gospodarstvo v lasti ali zakupu, se nahaja na  območju občine;</w:t>
      </w:r>
    </w:p>
    <w:p w14:paraId="4366CF63" w14:textId="77777777" w:rsidR="00EB677B" w:rsidRPr="00366E7C" w:rsidRDefault="00EB677B" w:rsidP="00EB677B">
      <w:pPr>
        <w:numPr>
          <w:ilvl w:val="0"/>
          <w:numId w:val="10"/>
        </w:numPr>
        <w:spacing w:line="240" w:lineRule="auto"/>
        <w:ind w:left="426" w:hanging="284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Potrebna dokumentacija:</w:t>
      </w:r>
    </w:p>
    <w:p w14:paraId="5A2EE1C1" w14:textId="77777777" w:rsidR="00EB677B" w:rsidRPr="00366E7C" w:rsidRDefault="00EB677B" w:rsidP="00EB677B">
      <w:pPr>
        <w:numPr>
          <w:ilvl w:val="0"/>
          <w:numId w:val="15"/>
        </w:numPr>
        <w:spacing w:line="240" w:lineRule="auto"/>
        <w:ind w:left="426" w:hanging="284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vloga; </w:t>
      </w:r>
      <w:r w:rsidRPr="00366E7C">
        <w:rPr>
          <w:rFonts w:asciiTheme="minorHAnsi" w:hAnsiTheme="minorHAnsi" w:cstheme="minorHAnsi"/>
          <w:b/>
          <w:u w:val="single"/>
        </w:rPr>
        <w:t>OBRAZEC 3</w:t>
      </w:r>
    </w:p>
    <w:p w14:paraId="53978C51" w14:textId="77777777" w:rsidR="00EB677B" w:rsidRPr="00366E7C" w:rsidRDefault="00EB677B" w:rsidP="00EB677B">
      <w:pPr>
        <w:pStyle w:val="Odstavekseznama"/>
        <w:numPr>
          <w:ilvl w:val="0"/>
          <w:numId w:val="15"/>
        </w:numPr>
        <w:spacing w:line="240" w:lineRule="auto"/>
        <w:ind w:left="426" w:hanging="284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ustrezna dovoljenja oziroma projektna dokumentacija za izvedbo naložbe ter dokazila (predračun/račun) glede upravičenih stroškov do sofinanciranja; </w:t>
      </w:r>
    </w:p>
    <w:p w14:paraId="61211BC6" w14:textId="77777777" w:rsidR="006E4E98" w:rsidRDefault="00EB677B" w:rsidP="00EB677B">
      <w:pPr>
        <w:pStyle w:val="Odstavekseznama"/>
        <w:numPr>
          <w:ilvl w:val="0"/>
          <w:numId w:val="15"/>
        </w:numPr>
        <w:spacing w:line="240" w:lineRule="auto"/>
        <w:ind w:left="426" w:hanging="284"/>
        <w:rPr>
          <w:rFonts w:asciiTheme="minorHAnsi" w:hAnsiTheme="minorHAnsi" w:cstheme="minorHAnsi"/>
        </w:rPr>
        <w:sectPr w:rsidR="006E4E98" w:rsidSect="006E4E98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66E7C">
        <w:rPr>
          <w:rFonts w:asciiTheme="minorHAnsi" w:hAnsiTheme="minorHAnsi" w:cstheme="minorHAnsi"/>
        </w:rPr>
        <w:t>predračun stroškov, za katere se uveljavlja pomoč;</w:t>
      </w:r>
    </w:p>
    <w:p w14:paraId="77EEEC25" w14:textId="77777777" w:rsidR="00EB677B" w:rsidRPr="00366E7C" w:rsidRDefault="00EB677B" w:rsidP="00EB677B">
      <w:pPr>
        <w:pStyle w:val="Odstavekseznama"/>
        <w:numPr>
          <w:ilvl w:val="0"/>
          <w:numId w:val="15"/>
        </w:numPr>
        <w:spacing w:line="240" w:lineRule="auto"/>
        <w:ind w:left="426" w:hanging="284"/>
        <w:rPr>
          <w:rFonts w:asciiTheme="minorHAnsi" w:hAnsiTheme="minorHAnsi" w:cstheme="minorHAnsi"/>
        </w:rPr>
      </w:pPr>
    </w:p>
    <w:p w14:paraId="23E636C9" w14:textId="77777777" w:rsidR="00EB677B" w:rsidRPr="00366E7C" w:rsidRDefault="00EB677B" w:rsidP="00EB677B">
      <w:pPr>
        <w:pStyle w:val="Odstavekseznama"/>
        <w:numPr>
          <w:ilvl w:val="0"/>
          <w:numId w:val="15"/>
        </w:numPr>
        <w:spacing w:line="240" w:lineRule="auto"/>
        <w:ind w:left="426" w:hanging="284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kopija katastrskega načrta in program del, ki ga pripravi pristojna strokovna služba, kadar je predmet podpore ureditev kmetijskih zemljišč ali nezahtevna agromelioracija;</w:t>
      </w:r>
    </w:p>
    <w:p w14:paraId="51D093DC" w14:textId="77777777" w:rsidR="00EB677B" w:rsidRPr="00366E7C" w:rsidRDefault="00EB677B" w:rsidP="00EB677B">
      <w:pPr>
        <w:pStyle w:val="Odstavekseznama"/>
        <w:numPr>
          <w:ilvl w:val="0"/>
          <w:numId w:val="15"/>
        </w:numPr>
        <w:spacing w:line="240" w:lineRule="auto"/>
        <w:ind w:left="426" w:hanging="284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dovoljenje lastnika zemljišča za izvedbo naložbe v primeru zakupa zemljišča;</w:t>
      </w:r>
    </w:p>
    <w:p w14:paraId="49C54CC4" w14:textId="77777777" w:rsidR="00EB677B" w:rsidRPr="00366E7C" w:rsidRDefault="00EB677B" w:rsidP="00EB677B">
      <w:pPr>
        <w:pStyle w:val="Odstavekseznama"/>
        <w:numPr>
          <w:ilvl w:val="0"/>
          <w:numId w:val="15"/>
        </w:numPr>
        <w:spacing w:line="240" w:lineRule="auto"/>
        <w:ind w:left="426" w:hanging="284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veljavna soglasja ali dovoljenja pristojnih organov, ki se glasijo na vlagatelja v primeru, da se izvajajo nezahtevne agromelioracije na območjih, ki so varovana ter veljajo omejitve po posebnih predpisih;</w:t>
      </w:r>
    </w:p>
    <w:p w14:paraId="311EDFFC" w14:textId="77777777" w:rsidR="00EB677B" w:rsidRPr="00366E7C" w:rsidRDefault="00EB677B" w:rsidP="00EB677B">
      <w:pPr>
        <w:numPr>
          <w:ilvl w:val="0"/>
          <w:numId w:val="10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Kriteriji dodeljevanja sredstev:</w:t>
      </w:r>
    </w:p>
    <w:p w14:paraId="088385CA" w14:textId="77777777" w:rsidR="00EB677B" w:rsidRPr="00366E7C" w:rsidRDefault="00EB677B" w:rsidP="00EB677B">
      <w:pPr>
        <w:numPr>
          <w:ilvl w:val="0"/>
          <w:numId w:val="16"/>
        </w:numPr>
        <w:spacing w:line="240" w:lineRule="auto"/>
        <w:ind w:left="426" w:hanging="283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najvišji znesek za pašnik 150 EUR/ha in največ za 5 ha / na kmetijo</w:t>
      </w:r>
    </w:p>
    <w:p w14:paraId="38B0558C" w14:textId="77777777" w:rsidR="00EB677B" w:rsidRPr="00366E7C" w:rsidRDefault="00EB677B" w:rsidP="00EB677B">
      <w:pPr>
        <w:numPr>
          <w:ilvl w:val="0"/>
          <w:numId w:val="16"/>
        </w:numPr>
        <w:spacing w:line="240" w:lineRule="auto"/>
        <w:ind w:left="426" w:hanging="283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najvišji znesek za nezahtevne agromelioracije znaša 500 €/ha in</w:t>
      </w:r>
    </w:p>
    <w:p w14:paraId="5FCEBA6B" w14:textId="77777777" w:rsidR="00EB677B" w:rsidRPr="00366E7C" w:rsidRDefault="00EB677B" w:rsidP="00EB677B">
      <w:pPr>
        <w:numPr>
          <w:ilvl w:val="0"/>
          <w:numId w:val="16"/>
        </w:numPr>
        <w:spacing w:line="240" w:lineRule="auto"/>
        <w:ind w:left="426" w:hanging="283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stroški se priznajo do največ 50 % upravičenih stroškov naložbe na kmetijskih gospodarstvih (po računih in brez DDV).</w:t>
      </w:r>
    </w:p>
    <w:p w14:paraId="18D27D8E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</w:p>
    <w:p w14:paraId="5E276C87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Vlogo za pomoč v okviru tega ukrepa predloži nosilec kmetijskega gospodarstva oziroma pooblaščena oseba, ki jo pooblastijo vsi nosilci kmetijskih gospodarstev, ki so vključeni v skupno naložbo. </w:t>
      </w:r>
    </w:p>
    <w:p w14:paraId="297B5CDF" w14:textId="77777777" w:rsidR="00EB677B" w:rsidRPr="00366E7C" w:rsidRDefault="00EB677B" w:rsidP="00EB677B">
      <w:pPr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Kmetijske površine, ki so bile že sofinancirane v programskem obdobju 2015 – 2023 niso upravičene do sredstev. </w:t>
      </w:r>
    </w:p>
    <w:p w14:paraId="20FE16D4" w14:textId="77777777" w:rsidR="00EB677B" w:rsidRPr="00366E7C" w:rsidRDefault="00EB677B" w:rsidP="00EB677B">
      <w:pPr>
        <w:tabs>
          <w:tab w:val="left" w:pos="284"/>
        </w:tabs>
        <w:jc w:val="both"/>
        <w:rPr>
          <w:rFonts w:asciiTheme="minorHAnsi" w:hAnsiTheme="minorHAnsi" w:cstheme="minorHAnsi"/>
        </w:rPr>
      </w:pPr>
    </w:p>
    <w:p w14:paraId="4EBE8088" w14:textId="77777777" w:rsidR="00EB677B" w:rsidRPr="00366E7C" w:rsidRDefault="00EB677B" w:rsidP="00EB677B">
      <w:p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  <w:b/>
          <w:u w:val="single"/>
        </w:rPr>
        <w:t>UKREP 2:</w:t>
      </w:r>
      <w:r w:rsidRPr="00366E7C">
        <w:rPr>
          <w:rFonts w:asciiTheme="minorHAnsi" w:hAnsiTheme="minorHAnsi" w:cstheme="minorHAnsi"/>
          <w:b/>
        </w:rPr>
        <w:t xml:space="preserve"> Pokrivanje operativnih stroškov cestnega tovornega prometa iz odročnih krajev </w:t>
      </w:r>
      <w:r w:rsidRPr="00366E7C">
        <w:rPr>
          <w:rFonts w:asciiTheme="minorHAnsi" w:hAnsiTheme="minorHAnsi" w:cstheme="minorHAnsi"/>
        </w:rPr>
        <w:t xml:space="preserve">(de </w:t>
      </w:r>
      <w:proofErr w:type="spellStart"/>
      <w:r w:rsidRPr="00366E7C">
        <w:rPr>
          <w:rFonts w:asciiTheme="minorHAnsi" w:hAnsiTheme="minorHAnsi" w:cstheme="minorHAnsi"/>
        </w:rPr>
        <w:t>minimis</w:t>
      </w:r>
      <w:proofErr w:type="spellEnd"/>
      <w:r w:rsidRPr="00366E7C">
        <w:rPr>
          <w:rFonts w:asciiTheme="minorHAnsi" w:hAnsiTheme="minorHAnsi" w:cstheme="minorHAnsi"/>
        </w:rPr>
        <w:t xml:space="preserve"> Uredba komisije (EU) št. 2023/2831)</w:t>
      </w:r>
    </w:p>
    <w:p w14:paraId="7D55C01D" w14:textId="77777777" w:rsidR="00EB677B" w:rsidRPr="00366E7C" w:rsidRDefault="00EB677B" w:rsidP="00EB677B">
      <w:pPr>
        <w:tabs>
          <w:tab w:val="left" w:pos="284"/>
        </w:tabs>
        <w:jc w:val="both"/>
        <w:rPr>
          <w:rFonts w:asciiTheme="minorHAnsi" w:hAnsiTheme="minorHAnsi" w:cstheme="minorHAnsi"/>
        </w:rPr>
      </w:pPr>
    </w:p>
    <w:p w14:paraId="5DB80927" w14:textId="77777777" w:rsidR="00EB677B" w:rsidRPr="00366E7C" w:rsidRDefault="00EB677B" w:rsidP="00EB677B">
      <w:pPr>
        <w:tabs>
          <w:tab w:val="left" w:pos="284"/>
        </w:tabs>
        <w:jc w:val="both"/>
        <w:rPr>
          <w:rFonts w:asciiTheme="minorHAnsi" w:hAnsiTheme="minorHAnsi" w:cstheme="minorHAnsi"/>
          <w:b/>
        </w:rPr>
      </w:pPr>
      <w:r w:rsidRPr="00366E7C">
        <w:rPr>
          <w:rFonts w:asciiTheme="minorHAnsi" w:hAnsiTheme="minorHAnsi" w:cstheme="minorHAnsi"/>
        </w:rPr>
        <w:t>Pokrivanje operativnih stroškov cestnega tovornega prometa na odročnih, razpršenih območjih občine, ker je cilj ohraniti dejavnost transporta in transportne mreže na odročnih krajih.</w:t>
      </w:r>
    </w:p>
    <w:p w14:paraId="7843F74E" w14:textId="77777777" w:rsidR="00EB677B" w:rsidRPr="00366E7C" w:rsidRDefault="00EB677B" w:rsidP="00EB677B">
      <w:pPr>
        <w:numPr>
          <w:ilvl w:val="0"/>
          <w:numId w:val="9"/>
        </w:numPr>
        <w:tabs>
          <w:tab w:val="left" w:pos="284"/>
        </w:tabs>
        <w:spacing w:line="240" w:lineRule="auto"/>
        <w:ind w:left="426" w:hanging="283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razpisna vsota:</w:t>
      </w:r>
      <w:r w:rsidRPr="00366E7C">
        <w:rPr>
          <w:rFonts w:asciiTheme="minorHAnsi" w:hAnsiTheme="minorHAnsi" w:cstheme="minorHAnsi"/>
          <w:b/>
        </w:rPr>
        <w:t xml:space="preserve">  5.000,00 EUR</w:t>
      </w:r>
      <w:r w:rsidRPr="00366E7C">
        <w:rPr>
          <w:rFonts w:asciiTheme="minorHAnsi" w:hAnsiTheme="minorHAnsi" w:cstheme="minorHAnsi"/>
        </w:rPr>
        <w:t xml:space="preserve">; </w:t>
      </w:r>
    </w:p>
    <w:p w14:paraId="627358E1" w14:textId="77777777" w:rsidR="00EB677B" w:rsidRPr="00366E7C" w:rsidRDefault="00EB677B" w:rsidP="00EB677B">
      <w:pPr>
        <w:numPr>
          <w:ilvl w:val="0"/>
          <w:numId w:val="9"/>
        </w:numPr>
        <w:tabs>
          <w:tab w:val="left" w:pos="-1985"/>
        </w:tabs>
        <w:spacing w:line="240" w:lineRule="auto"/>
        <w:ind w:left="426" w:hanging="283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predmet podpore: financiranje  stroškov tovornega prometa za prevoze, ki niso ekonomsko upravičeni (v razpršenih območjih občine sofinancirati stroške transporta zaradi neekonomskih prevozov);</w:t>
      </w:r>
    </w:p>
    <w:p w14:paraId="7E259F27" w14:textId="77777777" w:rsidR="00EB677B" w:rsidRPr="00366E7C" w:rsidRDefault="00EB677B" w:rsidP="00EB677B">
      <w:pPr>
        <w:pStyle w:val="Telobesedila2"/>
        <w:numPr>
          <w:ilvl w:val="0"/>
          <w:numId w:val="9"/>
        </w:numPr>
        <w:tabs>
          <w:tab w:val="left" w:pos="284"/>
        </w:tabs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Upravičenci: subjekti, ki so registrirani za opravljanje dejavnosti cestnega tovornega prometa;</w:t>
      </w:r>
    </w:p>
    <w:p w14:paraId="04579F32" w14:textId="77777777" w:rsidR="00EB677B" w:rsidRPr="00366E7C" w:rsidRDefault="00EB677B" w:rsidP="00EB677B">
      <w:pPr>
        <w:pStyle w:val="Telobesedila2"/>
        <w:numPr>
          <w:ilvl w:val="0"/>
          <w:numId w:val="9"/>
        </w:numPr>
        <w:tabs>
          <w:tab w:val="left" w:pos="-3544"/>
        </w:tabs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Kriterij dodeljevanja sredstev: bruto intenzivnost pomoči do 50% upravičenih operativnih stroškov tovornega transporta;</w:t>
      </w:r>
    </w:p>
    <w:p w14:paraId="3082F6BD" w14:textId="77777777" w:rsidR="00EB677B" w:rsidRPr="00366E7C" w:rsidRDefault="00EB677B" w:rsidP="00EB677B">
      <w:pPr>
        <w:pStyle w:val="Telobesedila2"/>
        <w:numPr>
          <w:ilvl w:val="0"/>
          <w:numId w:val="9"/>
        </w:numPr>
        <w:tabs>
          <w:tab w:val="left" w:pos="-3544"/>
        </w:tabs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 xml:space="preserve">splošni pogoji upravičenosti: </w:t>
      </w:r>
    </w:p>
    <w:p w14:paraId="2B4085A1" w14:textId="77777777" w:rsidR="00EB677B" w:rsidRPr="00366E7C" w:rsidRDefault="00EB677B" w:rsidP="00EB677B">
      <w:pPr>
        <w:pStyle w:val="Telobesedila2"/>
        <w:numPr>
          <w:ilvl w:val="0"/>
          <w:numId w:val="17"/>
        </w:numPr>
        <w:tabs>
          <w:tab w:val="left" w:pos="-284"/>
        </w:tabs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 xml:space="preserve">vloga: </w:t>
      </w:r>
      <w:r w:rsidRPr="00366E7C">
        <w:rPr>
          <w:rFonts w:asciiTheme="minorHAnsi" w:hAnsiTheme="minorHAnsi" w:cstheme="minorHAnsi"/>
          <w:b/>
          <w:sz w:val="22"/>
          <w:szCs w:val="22"/>
          <w:u w:val="single"/>
        </w:rPr>
        <w:t>OBRAZEC 4;</w:t>
      </w:r>
    </w:p>
    <w:p w14:paraId="65534A93" w14:textId="77777777" w:rsidR="00EB677B" w:rsidRPr="00366E7C" w:rsidRDefault="00EB677B" w:rsidP="00EB677B">
      <w:pPr>
        <w:pStyle w:val="Telobesedila2"/>
        <w:numPr>
          <w:ilvl w:val="0"/>
          <w:numId w:val="17"/>
        </w:numPr>
        <w:tabs>
          <w:tab w:val="left" w:pos="-284"/>
        </w:tabs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upravičenec mora predložiti dokazilo o opravljenem tovornem prometu na odročnih območjih (</w:t>
      </w:r>
      <w:proofErr w:type="spellStart"/>
      <w:r w:rsidRPr="00366E7C">
        <w:rPr>
          <w:rFonts w:asciiTheme="minorHAnsi" w:hAnsiTheme="minorHAnsi" w:cstheme="minorHAnsi"/>
          <w:sz w:val="22"/>
          <w:szCs w:val="22"/>
        </w:rPr>
        <w:t>naprimer</w:t>
      </w:r>
      <w:proofErr w:type="spellEnd"/>
      <w:r w:rsidRPr="00366E7C">
        <w:rPr>
          <w:rFonts w:asciiTheme="minorHAnsi" w:hAnsiTheme="minorHAnsi" w:cstheme="minorHAnsi"/>
          <w:sz w:val="22"/>
          <w:szCs w:val="22"/>
        </w:rPr>
        <w:t>: Frajhajm,…), z navedbo  oziroma seznam lokacij (prog) in razdalj;</w:t>
      </w:r>
    </w:p>
    <w:p w14:paraId="4760E87B" w14:textId="77777777" w:rsidR="00EB677B" w:rsidRPr="00366E7C" w:rsidRDefault="00EB677B" w:rsidP="00EB677B">
      <w:pPr>
        <w:pStyle w:val="Telobesedila2"/>
        <w:numPr>
          <w:ilvl w:val="0"/>
          <w:numId w:val="17"/>
        </w:numPr>
        <w:tabs>
          <w:tab w:val="left" w:pos="-284"/>
        </w:tabs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letno število prevozov;</w:t>
      </w:r>
    </w:p>
    <w:p w14:paraId="6BC392EB" w14:textId="77777777" w:rsidR="00EB677B" w:rsidRPr="00366E7C" w:rsidRDefault="00EB677B" w:rsidP="00EB677B">
      <w:pPr>
        <w:pStyle w:val="Telobesedila2"/>
        <w:numPr>
          <w:ilvl w:val="0"/>
          <w:numId w:val="17"/>
        </w:numPr>
        <w:tabs>
          <w:tab w:val="left" w:pos="-284"/>
        </w:tabs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zagotavljanje ustreznega in kakovostnega tovornega prometa, skladno s področno zakonodajo;</w:t>
      </w:r>
    </w:p>
    <w:p w14:paraId="48E83237" w14:textId="77777777" w:rsidR="00EB677B" w:rsidRPr="00366E7C" w:rsidRDefault="00EB677B" w:rsidP="00EB677B">
      <w:pPr>
        <w:pStyle w:val="Telobesedila2"/>
        <w:numPr>
          <w:ilvl w:val="0"/>
          <w:numId w:val="9"/>
        </w:numPr>
        <w:tabs>
          <w:tab w:val="left" w:pos="-284"/>
        </w:tabs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upravičeni stroški: operativni stroški tovornega prevoza/kilometer v odročnih krajih.</w:t>
      </w:r>
    </w:p>
    <w:p w14:paraId="0EDB30BD" w14:textId="77777777" w:rsidR="00EB677B" w:rsidRPr="00366E7C" w:rsidRDefault="00EB677B" w:rsidP="00EB677B">
      <w:pPr>
        <w:pStyle w:val="Telobesedila2"/>
        <w:tabs>
          <w:tab w:val="left" w:pos="-284"/>
        </w:tabs>
        <w:ind w:left="426" w:hanging="283"/>
        <w:rPr>
          <w:rFonts w:asciiTheme="minorHAnsi" w:hAnsiTheme="minorHAnsi" w:cstheme="minorHAnsi"/>
          <w:sz w:val="22"/>
          <w:szCs w:val="22"/>
        </w:rPr>
      </w:pPr>
    </w:p>
    <w:p w14:paraId="09E98473" w14:textId="77777777" w:rsidR="00EB677B" w:rsidRPr="00366E7C" w:rsidRDefault="00EB677B" w:rsidP="00EB677B">
      <w:pPr>
        <w:pStyle w:val="Telobesedila2"/>
        <w:tabs>
          <w:tab w:val="left" w:pos="-284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Ne glede na določilo iz prejšnjih alinej se pomoč ustrezno zniža, če bi z odobreno pomočjo presegli skupni znesek 100.000 EUR/upravičenca oziroma na enotno podjetje v kateremkoli obdobju treh poslovnih let, kot je določeno za dejavnosti cestnega tovornega prometa.</w:t>
      </w:r>
    </w:p>
    <w:p w14:paraId="5E8AF5AF" w14:textId="77777777" w:rsidR="00EB677B" w:rsidRPr="00366E7C" w:rsidRDefault="00EB677B" w:rsidP="00EB677B">
      <w:pPr>
        <w:pStyle w:val="Telobesedila2"/>
        <w:tabs>
          <w:tab w:val="left" w:pos="426"/>
        </w:tabs>
        <w:ind w:left="426" w:hanging="284"/>
        <w:rPr>
          <w:rFonts w:asciiTheme="minorHAnsi" w:hAnsiTheme="minorHAnsi" w:cstheme="minorHAnsi"/>
          <w:sz w:val="22"/>
          <w:szCs w:val="22"/>
        </w:rPr>
      </w:pPr>
    </w:p>
    <w:p w14:paraId="1B5EB81E" w14:textId="77777777" w:rsidR="00EB677B" w:rsidRPr="00366E7C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14:paraId="25C777B8" w14:textId="22658053" w:rsidR="00EB677B" w:rsidRPr="00366E7C" w:rsidRDefault="00EB677B" w:rsidP="00EB677B">
      <w:pPr>
        <w:rPr>
          <w:rFonts w:asciiTheme="minorHAnsi" w:hAnsiTheme="minorHAnsi" w:cstheme="minorHAnsi"/>
          <w:b/>
        </w:rPr>
      </w:pPr>
      <w:r w:rsidRPr="00CF3F0E">
        <w:rPr>
          <w:rFonts w:asciiTheme="minorHAnsi" w:hAnsiTheme="minorHAnsi" w:cstheme="minorHAnsi"/>
          <w:b/>
          <w:u w:val="single"/>
        </w:rPr>
        <w:t>Ukrep 3</w:t>
      </w:r>
      <w:r w:rsidR="00CF3F0E">
        <w:rPr>
          <w:rFonts w:asciiTheme="minorHAnsi" w:hAnsiTheme="minorHAnsi" w:cstheme="minorHAnsi"/>
          <w:b/>
        </w:rPr>
        <w:t>:</w:t>
      </w:r>
      <w:r w:rsidRPr="00366E7C">
        <w:rPr>
          <w:rFonts w:asciiTheme="minorHAnsi" w:hAnsiTheme="minorHAnsi" w:cstheme="minorHAnsi"/>
          <w:b/>
        </w:rPr>
        <w:t xml:space="preserve"> Pomoč za dejavnosti prenosa znanja in informiranja</w:t>
      </w:r>
    </w:p>
    <w:p w14:paraId="704890E7" w14:textId="77777777" w:rsidR="00EB677B" w:rsidRPr="00366E7C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iCs/>
          <w:sz w:val="22"/>
          <w:szCs w:val="22"/>
        </w:rPr>
        <w:t xml:space="preserve">Namen pomoči je kritje pridobivanja strokovnih znanj, vključno z usposabljanji, delavnicami in </w:t>
      </w:r>
      <w:proofErr w:type="spellStart"/>
      <w:r w:rsidRPr="00366E7C">
        <w:rPr>
          <w:rFonts w:asciiTheme="minorHAnsi" w:hAnsiTheme="minorHAnsi" w:cstheme="minorHAnsi"/>
          <w:iCs/>
          <w:sz w:val="22"/>
          <w:szCs w:val="22"/>
        </w:rPr>
        <w:t>mentoriranjem</w:t>
      </w:r>
      <w:proofErr w:type="spellEnd"/>
      <w:r w:rsidRPr="00366E7C">
        <w:rPr>
          <w:rFonts w:asciiTheme="minorHAnsi" w:hAnsiTheme="minorHAnsi" w:cstheme="minorHAnsi"/>
          <w:iCs/>
          <w:sz w:val="22"/>
          <w:szCs w:val="22"/>
        </w:rPr>
        <w:t xml:space="preserve">, ter predstavitvene dejavnosti in dejavnosti informiranja v povezavi s primarno kmetijsko proizvodnjo in trženjem kmetijskih proizvodov </w:t>
      </w:r>
      <w:r w:rsidRPr="00366E7C">
        <w:rPr>
          <w:rFonts w:asciiTheme="minorHAnsi" w:hAnsiTheme="minorHAnsi" w:cstheme="minorHAnsi"/>
          <w:sz w:val="22"/>
          <w:szCs w:val="22"/>
        </w:rPr>
        <w:t xml:space="preserve"> (21. člen Uredbe Komisije (EU) št. 2022/2472)</w:t>
      </w:r>
    </w:p>
    <w:p w14:paraId="2AEBDD90" w14:textId="77777777" w:rsidR="00EB677B" w:rsidRPr="00366E7C" w:rsidRDefault="00EB677B" w:rsidP="00EB677B">
      <w:pPr>
        <w:rPr>
          <w:rFonts w:asciiTheme="minorHAnsi" w:hAnsiTheme="minorHAnsi" w:cstheme="minorHAnsi"/>
          <w:iCs/>
        </w:rPr>
      </w:pPr>
    </w:p>
    <w:p w14:paraId="359FA9AA" w14:textId="77777777" w:rsidR="00EB677B" w:rsidRPr="00366E7C" w:rsidRDefault="00EB677B" w:rsidP="00EB677B">
      <w:pPr>
        <w:pStyle w:val="Telobesedila2"/>
        <w:numPr>
          <w:ilvl w:val="0"/>
          <w:numId w:val="28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 xml:space="preserve">razpisna vsota: </w:t>
      </w:r>
      <w:r w:rsidRPr="0032396B">
        <w:rPr>
          <w:rFonts w:asciiTheme="minorHAnsi" w:hAnsiTheme="minorHAnsi" w:cstheme="minorHAnsi"/>
          <w:b/>
          <w:sz w:val="22"/>
          <w:szCs w:val="22"/>
        </w:rPr>
        <w:t>6.000,00 EUR;</w:t>
      </w:r>
    </w:p>
    <w:p w14:paraId="3A09B12D" w14:textId="134D552D" w:rsidR="00EB677B" w:rsidRPr="00CF3F0E" w:rsidRDefault="0032396B" w:rsidP="00EB677B">
      <w:pPr>
        <w:pStyle w:val="Odstavekseznama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</w:rPr>
        <w:t>Predmet podpore</w:t>
      </w:r>
      <w:r w:rsidR="00EB677B" w:rsidRPr="00CF3F0E">
        <w:rPr>
          <w:rFonts w:asciiTheme="minorHAnsi" w:hAnsiTheme="minorHAnsi" w:cstheme="minorHAnsi"/>
        </w:rPr>
        <w:t>:</w:t>
      </w:r>
    </w:p>
    <w:p w14:paraId="5D9FF812" w14:textId="77777777" w:rsidR="006E4E98" w:rsidRDefault="006E4E98" w:rsidP="00464F46">
      <w:pPr>
        <w:pStyle w:val="Odstavekseznama"/>
        <w:numPr>
          <w:ilvl w:val="0"/>
          <w:numId w:val="31"/>
        </w:numPr>
        <w:rPr>
          <w:rFonts w:asciiTheme="minorHAnsi" w:hAnsiTheme="minorHAnsi" w:cstheme="minorHAnsi"/>
        </w:rPr>
        <w:sectPr w:rsidR="006E4E98" w:rsidSect="006E4E98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EE2DE" w14:textId="1502D789" w:rsidR="00EB677B" w:rsidRPr="00464F46" w:rsidRDefault="00EB677B" w:rsidP="00464F46">
      <w:pPr>
        <w:pStyle w:val="Odstavekseznama"/>
        <w:numPr>
          <w:ilvl w:val="0"/>
          <w:numId w:val="31"/>
        </w:numPr>
        <w:rPr>
          <w:rFonts w:asciiTheme="minorHAnsi" w:hAnsiTheme="minorHAnsi" w:cstheme="minorHAnsi"/>
        </w:rPr>
      </w:pPr>
      <w:r w:rsidRPr="00464F46">
        <w:rPr>
          <w:rFonts w:asciiTheme="minorHAnsi" w:hAnsiTheme="minorHAnsi" w:cstheme="minorHAnsi"/>
        </w:rPr>
        <w:lastRenderedPageBreak/>
        <w:t>stroški</w:t>
      </w:r>
      <w:r w:rsidR="00AC02DF" w:rsidRPr="00464F46">
        <w:rPr>
          <w:rFonts w:asciiTheme="minorHAnsi" w:hAnsiTheme="minorHAnsi" w:cstheme="minorHAnsi"/>
        </w:rPr>
        <w:t xml:space="preserve"> organizacije in</w:t>
      </w:r>
      <w:r w:rsidRPr="00464F46">
        <w:rPr>
          <w:rFonts w:asciiTheme="minorHAnsi" w:hAnsiTheme="minorHAnsi" w:cstheme="minorHAnsi"/>
        </w:rPr>
        <w:t xml:space="preserve"> izvedb</w:t>
      </w:r>
      <w:r w:rsidR="00AC02DF" w:rsidRPr="00464F46">
        <w:rPr>
          <w:rFonts w:asciiTheme="minorHAnsi" w:hAnsiTheme="minorHAnsi" w:cstheme="minorHAnsi"/>
        </w:rPr>
        <w:t>a</w:t>
      </w:r>
      <w:r w:rsidRPr="00464F46">
        <w:rPr>
          <w:rFonts w:asciiTheme="minorHAnsi" w:hAnsiTheme="minorHAnsi" w:cstheme="minorHAnsi"/>
        </w:rPr>
        <w:t xml:space="preserve"> programov usposabljanja, ki jih izvede za izobraževanje registrirani izvajalec; </w:t>
      </w:r>
    </w:p>
    <w:p w14:paraId="57AEBEBD" w14:textId="12E9DC2F" w:rsidR="00AC02DF" w:rsidRPr="00464F46" w:rsidRDefault="00EB677B" w:rsidP="00464F46">
      <w:pPr>
        <w:pStyle w:val="Odstavekseznama"/>
        <w:numPr>
          <w:ilvl w:val="0"/>
          <w:numId w:val="31"/>
        </w:numPr>
        <w:rPr>
          <w:rFonts w:asciiTheme="minorHAnsi" w:hAnsiTheme="minorHAnsi" w:cstheme="minorHAnsi"/>
        </w:rPr>
      </w:pPr>
      <w:r w:rsidRPr="00464F46">
        <w:rPr>
          <w:rFonts w:asciiTheme="minorHAnsi" w:hAnsiTheme="minorHAnsi" w:cstheme="minorHAnsi"/>
        </w:rPr>
        <w:t xml:space="preserve">stroški organizacije poklicnega usposabljanja, dejavnosti pridobivanja strokovnih znanj, vključno z usposabljanji, delavnicami ter </w:t>
      </w:r>
    </w:p>
    <w:p w14:paraId="21B2181F" w14:textId="34E1966D" w:rsidR="00EB677B" w:rsidRPr="00464F46" w:rsidRDefault="00EB677B" w:rsidP="00464F46">
      <w:pPr>
        <w:pStyle w:val="Odstavekseznama"/>
        <w:numPr>
          <w:ilvl w:val="0"/>
          <w:numId w:val="31"/>
        </w:numPr>
        <w:rPr>
          <w:rFonts w:asciiTheme="minorHAnsi" w:hAnsiTheme="minorHAnsi" w:cstheme="minorHAnsi"/>
        </w:rPr>
      </w:pPr>
      <w:r w:rsidRPr="00464F46">
        <w:rPr>
          <w:rFonts w:asciiTheme="minorHAnsi" w:hAnsiTheme="minorHAnsi" w:cstheme="minorHAnsi"/>
        </w:rPr>
        <w:t>stroški informiranja.</w:t>
      </w:r>
    </w:p>
    <w:p w14:paraId="5DE77F40" w14:textId="5E31810E" w:rsidR="00EB677B" w:rsidRPr="00464F46" w:rsidRDefault="00EB677B" w:rsidP="00464F46">
      <w:pPr>
        <w:pStyle w:val="Odstavekseznama"/>
        <w:numPr>
          <w:ilvl w:val="0"/>
          <w:numId w:val="28"/>
        </w:numPr>
        <w:rPr>
          <w:rFonts w:asciiTheme="minorHAnsi" w:hAnsiTheme="minorHAnsi" w:cstheme="minorHAnsi"/>
        </w:rPr>
      </w:pPr>
      <w:r w:rsidRPr="00464F46">
        <w:rPr>
          <w:rFonts w:asciiTheme="minorHAnsi" w:hAnsiTheme="minorHAnsi" w:cstheme="minorHAnsi"/>
        </w:rPr>
        <w:t>Upravičenci do pomoči:</w:t>
      </w:r>
    </w:p>
    <w:p w14:paraId="1509A673" w14:textId="1281FC3D" w:rsidR="00EB677B" w:rsidRPr="00464F46" w:rsidRDefault="00EB677B" w:rsidP="00464F46">
      <w:pPr>
        <w:pStyle w:val="Odstavekseznama"/>
        <w:numPr>
          <w:ilvl w:val="0"/>
          <w:numId w:val="31"/>
        </w:numPr>
        <w:tabs>
          <w:tab w:val="left" w:pos="7097"/>
        </w:tabs>
        <w:rPr>
          <w:rFonts w:asciiTheme="minorHAnsi" w:hAnsiTheme="minorHAnsi" w:cstheme="minorHAnsi"/>
        </w:rPr>
      </w:pPr>
      <w:r w:rsidRPr="00464F46">
        <w:rPr>
          <w:rFonts w:asciiTheme="minorHAnsi" w:hAnsiTheme="minorHAnsi" w:cstheme="minorHAnsi"/>
        </w:rPr>
        <w:t>kmetijska gospodarstva, dejavna v kmetijskem sektorju v občini, vpisana v register kmetijskih gospodarstev.</w:t>
      </w:r>
    </w:p>
    <w:p w14:paraId="663B2525" w14:textId="7C4445A9" w:rsidR="00EB677B" w:rsidRPr="00464F46" w:rsidRDefault="00EB677B" w:rsidP="00464F46">
      <w:pPr>
        <w:pStyle w:val="Odstavekseznama"/>
        <w:numPr>
          <w:ilvl w:val="0"/>
          <w:numId w:val="28"/>
        </w:numPr>
        <w:rPr>
          <w:rFonts w:asciiTheme="minorHAnsi" w:hAnsiTheme="minorHAnsi" w:cstheme="minorHAnsi"/>
        </w:rPr>
      </w:pPr>
      <w:r w:rsidRPr="00464F46">
        <w:rPr>
          <w:rFonts w:asciiTheme="minorHAnsi" w:hAnsiTheme="minorHAnsi" w:cstheme="minorHAnsi"/>
        </w:rPr>
        <w:t xml:space="preserve">Prejemnik pomoči: </w:t>
      </w:r>
    </w:p>
    <w:p w14:paraId="0399892E" w14:textId="0CE6854A" w:rsidR="00CF3F0E" w:rsidRPr="00464F46" w:rsidRDefault="00EB677B" w:rsidP="00464F46">
      <w:pPr>
        <w:pStyle w:val="Odstavekseznama"/>
        <w:numPr>
          <w:ilvl w:val="0"/>
          <w:numId w:val="31"/>
        </w:numPr>
        <w:rPr>
          <w:rFonts w:asciiTheme="minorHAnsi" w:hAnsiTheme="minorHAnsi" w:cstheme="minorHAnsi"/>
        </w:rPr>
      </w:pPr>
      <w:r w:rsidRPr="00464F46">
        <w:rPr>
          <w:rFonts w:asciiTheme="minorHAnsi" w:hAnsiTheme="minorHAnsi" w:cstheme="minorHAnsi"/>
        </w:rPr>
        <w:t xml:space="preserve">pomoč se izplača izvajalcem storitev, ki so ustrezno registrirani za opravljanje storitev prenosa znanja in informiranja in </w:t>
      </w:r>
      <w:r w:rsidR="0032396B" w:rsidRPr="00464F46">
        <w:rPr>
          <w:rFonts w:asciiTheme="minorHAnsi" w:hAnsiTheme="minorHAnsi" w:cstheme="minorHAnsi"/>
        </w:rPr>
        <w:t xml:space="preserve">bodo izbrani na podlagi javnega razpisa. </w:t>
      </w:r>
      <w:r w:rsidR="009E6009" w:rsidRPr="00464F46">
        <w:rPr>
          <w:rFonts w:asciiTheme="minorHAnsi" w:hAnsiTheme="minorHAnsi" w:cstheme="minorHAnsi"/>
        </w:rPr>
        <w:t>Komisija bo odločila kolikšen delež razpisnih sredstev bo sofinanciran za posamezni predmet podpore (od ponujenih aktivnosti v vlogi) znotraj tega ukrepa.</w:t>
      </w:r>
    </w:p>
    <w:p w14:paraId="6AA35089" w14:textId="09432F11" w:rsidR="009E6009" w:rsidRPr="00464F46" w:rsidRDefault="00464F46" w:rsidP="00464F46">
      <w:pPr>
        <w:pStyle w:val="Odstavekseznama"/>
        <w:ind w:left="50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9E6009" w:rsidRPr="00464F46">
        <w:rPr>
          <w:rFonts w:asciiTheme="minorHAnsi" w:hAnsiTheme="minorHAnsi" w:cstheme="minorHAnsi"/>
        </w:rPr>
        <w:t>pomba: V kolikor bo več ponudnikov storitev, bo komisija  z diskrecijsko pravico ocenila kakovost programov in izbrala ustreznejšega.</w:t>
      </w:r>
    </w:p>
    <w:p w14:paraId="287AFA61" w14:textId="39A90530" w:rsidR="00EB677B" w:rsidRPr="0032396B" w:rsidRDefault="00EB677B" w:rsidP="00464F46">
      <w:pPr>
        <w:pStyle w:val="Telobesedila2"/>
        <w:numPr>
          <w:ilvl w:val="0"/>
          <w:numId w:val="28"/>
        </w:numPr>
        <w:tabs>
          <w:tab w:val="left" w:pos="-354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2396B">
        <w:rPr>
          <w:rFonts w:asciiTheme="minorHAnsi" w:hAnsiTheme="minorHAnsi" w:cstheme="minorHAnsi"/>
          <w:sz w:val="22"/>
          <w:szCs w:val="22"/>
        </w:rPr>
        <w:t>Pogoji za pridobitev pomoči:</w:t>
      </w:r>
    </w:p>
    <w:p w14:paraId="22E0442D" w14:textId="7882995C" w:rsidR="00CF3F0E" w:rsidRPr="00464F46" w:rsidRDefault="00CF3F0E" w:rsidP="00464F46">
      <w:pPr>
        <w:pStyle w:val="Odstavekseznama"/>
        <w:numPr>
          <w:ilvl w:val="0"/>
          <w:numId w:val="31"/>
        </w:numPr>
        <w:rPr>
          <w:rFonts w:asciiTheme="minorHAnsi" w:hAnsiTheme="minorHAnsi" w:cstheme="minorHAnsi"/>
          <w:b/>
          <w:u w:val="single"/>
        </w:rPr>
      </w:pPr>
      <w:r w:rsidRPr="00464F46">
        <w:rPr>
          <w:rFonts w:asciiTheme="minorHAnsi" w:hAnsiTheme="minorHAnsi" w:cstheme="minorHAnsi"/>
        </w:rPr>
        <w:t xml:space="preserve">vloga: </w:t>
      </w:r>
      <w:r w:rsidRPr="00464F46">
        <w:rPr>
          <w:rFonts w:asciiTheme="minorHAnsi" w:hAnsiTheme="minorHAnsi" w:cstheme="minorHAnsi"/>
          <w:b/>
          <w:u w:val="single"/>
        </w:rPr>
        <w:t>OBRAZEC 5</w:t>
      </w:r>
    </w:p>
    <w:p w14:paraId="10E41456" w14:textId="1DBE2A93" w:rsidR="00EB677B" w:rsidRPr="00464F46" w:rsidRDefault="00EB677B" w:rsidP="00464F46">
      <w:pPr>
        <w:pStyle w:val="Odstavekseznama"/>
        <w:numPr>
          <w:ilvl w:val="0"/>
          <w:numId w:val="31"/>
        </w:numPr>
        <w:rPr>
          <w:rFonts w:asciiTheme="minorHAnsi" w:hAnsiTheme="minorHAnsi" w:cstheme="minorHAnsi"/>
          <w:i/>
          <w:u w:val="single"/>
        </w:rPr>
      </w:pPr>
      <w:r w:rsidRPr="00464F46">
        <w:rPr>
          <w:rFonts w:asciiTheme="minorHAnsi" w:hAnsiTheme="minorHAnsi" w:cstheme="minorHAnsi"/>
        </w:rPr>
        <w:t>dokazila o ustrezni registraciji in usposobljenosti izvajalca storitev;</w:t>
      </w:r>
    </w:p>
    <w:p w14:paraId="0250FC63" w14:textId="1752A3E3" w:rsidR="00EB677B" w:rsidRPr="00464F46" w:rsidRDefault="00EB677B" w:rsidP="00464F46">
      <w:pPr>
        <w:pStyle w:val="Odstavekseznama"/>
        <w:numPr>
          <w:ilvl w:val="0"/>
          <w:numId w:val="31"/>
        </w:numPr>
        <w:rPr>
          <w:rFonts w:asciiTheme="minorHAnsi" w:hAnsiTheme="minorHAnsi" w:cstheme="minorHAnsi"/>
        </w:rPr>
      </w:pPr>
      <w:r w:rsidRPr="00464F46">
        <w:rPr>
          <w:rFonts w:asciiTheme="minorHAnsi" w:hAnsiTheme="minorHAnsi" w:cstheme="minorHAnsi"/>
        </w:rPr>
        <w:t>program dejavnosti prenosa znanja in informiranja s predračunom oz. specifikacijo stroškov in z ustreznimi dokazili (kot so kotizacije oz. participacije kmetov idr.);</w:t>
      </w:r>
    </w:p>
    <w:p w14:paraId="77EF0BC6" w14:textId="44E752C5" w:rsidR="00EB677B" w:rsidRPr="00464F46" w:rsidRDefault="00EB677B" w:rsidP="00464F46">
      <w:pPr>
        <w:pStyle w:val="Odstavekseznama"/>
        <w:numPr>
          <w:ilvl w:val="0"/>
          <w:numId w:val="31"/>
        </w:numPr>
        <w:rPr>
          <w:rFonts w:asciiTheme="minorHAnsi" w:hAnsiTheme="minorHAnsi" w:cstheme="minorHAnsi"/>
        </w:rPr>
      </w:pPr>
      <w:r w:rsidRPr="00464F46">
        <w:rPr>
          <w:rFonts w:asciiTheme="minorHAnsi" w:hAnsiTheme="minorHAnsi" w:cstheme="minorHAnsi"/>
        </w:rPr>
        <w:t>če so izvajalci storitev prenosa znanja in informiranja skupine proizvajalcev ali druge organizacije, članstvo v teh organizacijah ne sme biti pogoj za dostop do tovrstne državne pomoči.</w:t>
      </w:r>
    </w:p>
    <w:p w14:paraId="28A39269" w14:textId="77777777" w:rsidR="00EB677B" w:rsidRPr="00366E7C" w:rsidRDefault="00EB677B" w:rsidP="00EB677B">
      <w:pPr>
        <w:rPr>
          <w:rFonts w:asciiTheme="minorHAnsi" w:hAnsiTheme="minorHAnsi" w:cstheme="minorHAnsi"/>
        </w:rPr>
      </w:pPr>
    </w:p>
    <w:p w14:paraId="48B9FCF2" w14:textId="2C78D5F0" w:rsidR="00EB677B" w:rsidRPr="00366E7C" w:rsidRDefault="00EB677B" w:rsidP="00EB677B">
      <w:pPr>
        <w:rPr>
          <w:rFonts w:asciiTheme="minorHAnsi" w:hAnsiTheme="minorHAnsi" w:cstheme="minorHAnsi"/>
          <w:iCs/>
        </w:rPr>
      </w:pPr>
      <w:r w:rsidRPr="00366E7C">
        <w:rPr>
          <w:rFonts w:asciiTheme="minorHAnsi" w:hAnsiTheme="minorHAnsi" w:cstheme="minorHAnsi"/>
        </w:rPr>
        <w:t xml:space="preserve">Pomoč se dodeli do 100% upravičenih stroškov usposabljanja; </w:t>
      </w:r>
      <w:r w:rsidRPr="00366E7C">
        <w:rPr>
          <w:rFonts w:asciiTheme="minorHAnsi" w:hAnsiTheme="minorHAnsi" w:cstheme="minorHAnsi"/>
          <w:iCs/>
        </w:rPr>
        <w:t xml:space="preserve">zaradi omejenih razpoložljivih finančnih sredstev si pridržujemo pravico zmanjševanja procentualnega deleža sofinanciranja po razpisnem roku, pomeni, da  se pomoč dodeli v obliki subvencioniranih storitev in ne vključuje neposrednih plačil v denarju upravičencem.  </w:t>
      </w:r>
    </w:p>
    <w:p w14:paraId="2229BCC9" w14:textId="77777777" w:rsidR="00EB677B" w:rsidRPr="00366E7C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  <w:u w:val="single"/>
        </w:rPr>
      </w:pPr>
    </w:p>
    <w:p w14:paraId="363C41F0" w14:textId="77777777" w:rsidR="00EB677B" w:rsidRPr="00366E7C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BA62A3" w14:textId="77777777" w:rsidR="00EB677B" w:rsidRPr="00366E7C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b/>
          <w:sz w:val="22"/>
          <w:szCs w:val="22"/>
        </w:rPr>
      </w:pPr>
      <w:r w:rsidRPr="00366E7C">
        <w:rPr>
          <w:rFonts w:asciiTheme="minorHAnsi" w:hAnsiTheme="minorHAnsi" w:cstheme="minorHAnsi"/>
          <w:b/>
          <w:sz w:val="22"/>
          <w:szCs w:val="22"/>
          <w:u w:val="single"/>
        </w:rPr>
        <w:t>UKREP 4</w:t>
      </w:r>
      <w:r w:rsidRPr="00366E7C">
        <w:rPr>
          <w:rFonts w:asciiTheme="minorHAnsi" w:hAnsiTheme="minorHAnsi" w:cstheme="minorHAnsi"/>
          <w:b/>
          <w:sz w:val="22"/>
          <w:szCs w:val="22"/>
        </w:rPr>
        <w:t xml:space="preserve">: Pomoč za plačilo zavarovalnih premij </w:t>
      </w:r>
    </w:p>
    <w:p w14:paraId="4966E7DF" w14:textId="77777777" w:rsidR="00EB677B" w:rsidRPr="00366E7C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b/>
          <w:sz w:val="22"/>
          <w:szCs w:val="22"/>
        </w:rPr>
        <w:t>S</w:t>
      </w:r>
      <w:r w:rsidRPr="00366E7C">
        <w:rPr>
          <w:rFonts w:asciiTheme="minorHAnsi" w:hAnsiTheme="minorHAnsi" w:cstheme="minorHAnsi"/>
          <w:sz w:val="22"/>
          <w:szCs w:val="22"/>
        </w:rPr>
        <w:t>ofinanciranje zavarovalnih premij za zavarovanje kmetijske proizvodnje – živali, zavarovanje posevkov, nasadov in plodov v tekočem letu (28. člen Uredbe Komisije (EU) št. 2022/2472)</w:t>
      </w:r>
    </w:p>
    <w:p w14:paraId="0BDA3BFE" w14:textId="77777777" w:rsidR="00EB677B" w:rsidRPr="00366E7C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14:paraId="4E3C3AEA" w14:textId="77777777" w:rsidR="00EB677B" w:rsidRPr="00366E7C" w:rsidRDefault="00EB677B" w:rsidP="006F1F45">
      <w:pPr>
        <w:pStyle w:val="Telobesedila2"/>
        <w:tabs>
          <w:tab w:val="left" w:pos="426"/>
        </w:tabs>
        <w:ind w:left="426" w:hanging="284"/>
        <w:jc w:val="left"/>
        <w:rPr>
          <w:rFonts w:asciiTheme="minorHAnsi" w:hAnsiTheme="minorHAnsi" w:cstheme="minorHAnsi"/>
          <w:b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a)</w:t>
      </w:r>
      <w:r w:rsidRPr="00366E7C">
        <w:rPr>
          <w:rFonts w:asciiTheme="minorHAnsi" w:hAnsiTheme="minorHAnsi" w:cstheme="minorHAnsi"/>
          <w:sz w:val="22"/>
          <w:szCs w:val="22"/>
        </w:rPr>
        <w:tab/>
        <w:t xml:space="preserve">razpisna vsota: </w:t>
      </w:r>
      <w:r w:rsidRPr="00366E7C">
        <w:rPr>
          <w:rFonts w:asciiTheme="minorHAnsi" w:hAnsiTheme="minorHAnsi" w:cstheme="minorHAnsi"/>
          <w:b/>
          <w:sz w:val="22"/>
          <w:szCs w:val="22"/>
        </w:rPr>
        <w:t>14.000,00 EUR;</w:t>
      </w:r>
    </w:p>
    <w:p w14:paraId="77AD1352" w14:textId="77777777" w:rsidR="00EB677B" w:rsidRPr="00366E7C" w:rsidRDefault="00EB677B" w:rsidP="006F1F45">
      <w:pPr>
        <w:pStyle w:val="Telobesedila2"/>
        <w:tabs>
          <w:tab w:val="num" w:pos="426"/>
        </w:tabs>
        <w:ind w:left="426" w:hanging="284"/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b) Cilj pomoči je sofinanciranje dela stroškov zavarovalnih premij za zavarovanje kmetijske proizvodnje, z namenom kritja izgub zaradi naslednjih dejavnikov:</w:t>
      </w:r>
    </w:p>
    <w:p w14:paraId="45CB3BB5" w14:textId="77777777" w:rsidR="00EB677B" w:rsidRPr="00366E7C" w:rsidRDefault="00EB677B" w:rsidP="006F1F45">
      <w:pPr>
        <w:pStyle w:val="Telobesedila2"/>
        <w:numPr>
          <w:ilvl w:val="0"/>
          <w:numId w:val="23"/>
        </w:numPr>
        <w:ind w:left="426" w:hanging="284"/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naravnih nesreč;</w:t>
      </w:r>
    </w:p>
    <w:p w14:paraId="20BE5F9B" w14:textId="77777777" w:rsidR="00EB677B" w:rsidRPr="00366E7C" w:rsidRDefault="00EB677B" w:rsidP="006F1F45">
      <w:pPr>
        <w:pStyle w:val="Telobesedila2"/>
        <w:numPr>
          <w:ilvl w:val="0"/>
          <w:numId w:val="23"/>
        </w:numPr>
        <w:ind w:left="426" w:hanging="284"/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slabih vremenskih razmer, ki jih je mogoče enačiti z naravnimi nesrečami in drugih slabih  vremenskih razmer;</w:t>
      </w:r>
    </w:p>
    <w:p w14:paraId="42667069" w14:textId="77777777" w:rsidR="00EB677B" w:rsidRPr="00366E7C" w:rsidRDefault="00EB677B" w:rsidP="006F1F45">
      <w:pPr>
        <w:pStyle w:val="Telobesedila2"/>
        <w:numPr>
          <w:ilvl w:val="0"/>
          <w:numId w:val="23"/>
        </w:numPr>
        <w:ind w:left="426" w:hanging="284"/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bolezni živali ali škodljivih organizmov na rastlinah ter zaščitenih živali.</w:t>
      </w:r>
    </w:p>
    <w:p w14:paraId="6EF34156" w14:textId="77777777" w:rsidR="00EB677B" w:rsidRPr="00366E7C" w:rsidRDefault="00EB677B" w:rsidP="006F1F45">
      <w:pPr>
        <w:pStyle w:val="Telobesedila2"/>
        <w:ind w:left="426" w:hanging="284"/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c) Pogoji za dodelitev pomoči:</w:t>
      </w:r>
    </w:p>
    <w:p w14:paraId="051E6E3E" w14:textId="6E11F846" w:rsidR="00EB677B" w:rsidRPr="00366E7C" w:rsidRDefault="00EB677B" w:rsidP="006F1F45">
      <w:pPr>
        <w:pStyle w:val="Telobesedila2"/>
        <w:numPr>
          <w:ilvl w:val="0"/>
          <w:numId w:val="24"/>
        </w:numPr>
        <w:ind w:left="426" w:hanging="284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66E7C">
        <w:rPr>
          <w:rFonts w:asciiTheme="minorHAnsi" w:hAnsiTheme="minorHAnsi" w:cstheme="minorHAnsi"/>
          <w:sz w:val="22"/>
          <w:szCs w:val="22"/>
        </w:rPr>
        <w:t xml:space="preserve">vloga; </w:t>
      </w:r>
      <w:r w:rsidR="00D711BF" w:rsidRPr="00366E7C">
        <w:rPr>
          <w:rFonts w:asciiTheme="minorHAnsi" w:hAnsiTheme="minorHAnsi" w:cstheme="minorHAnsi"/>
          <w:b/>
          <w:sz w:val="22"/>
          <w:szCs w:val="22"/>
          <w:u w:val="single"/>
        </w:rPr>
        <w:t>OBRAZEC 6</w:t>
      </w:r>
      <w:r w:rsidRPr="00366E7C">
        <w:rPr>
          <w:rFonts w:asciiTheme="minorHAnsi" w:hAnsiTheme="minorHAnsi" w:cstheme="minorHAnsi"/>
          <w:b/>
          <w:sz w:val="22"/>
          <w:szCs w:val="22"/>
          <w:u w:val="single"/>
        </w:rPr>
        <w:t>;</w:t>
      </w:r>
    </w:p>
    <w:p w14:paraId="7B77E682" w14:textId="77777777" w:rsidR="00EB677B" w:rsidRPr="00366E7C" w:rsidRDefault="00EB677B" w:rsidP="00EB677B">
      <w:pPr>
        <w:pStyle w:val="Telobesedila2"/>
        <w:numPr>
          <w:ilvl w:val="0"/>
          <w:numId w:val="24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fotokopija veljavne zavarovalne police, z obračunano višino nacionalnega sofinanciranja (kot dokazilo, da je zavarovalna polica veljavna, se šteje, ko je polica podpisana s strani obeh strank in minimalnega plačila 20 % višine zavarovalne premije);</w:t>
      </w:r>
    </w:p>
    <w:p w14:paraId="41D30CF3" w14:textId="77777777" w:rsidR="00EB677B" w:rsidRPr="00366E7C" w:rsidRDefault="00EB677B" w:rsidP="00464F46">
      <w:pPr>
        <w:pStyle w:val="Telobesedila2"/>
        <w:ind w:left="426" w:hanging="284"/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d) Upravičenci so kmetijska gospodarstva, ki:</w:t>
      </w:r>
    </w:p>
    <w:p w14:paraId="58A4ACB4" w14:textId="77777777" w:rsidR="00EB677B" w:rsidRPr="00366E7C" w:rsidRDefault="00EB677B" w:rsidP="00EB677B">
      <w:pPr>
        <w:numPr>
          <w:ilvl w:val="0"/>
          <w:numId w:val="25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so vpisana v register kmetijskih gospodarstev in dejavna v primarni kmetijski dejavnosti;</w:t>
      </w:r>
    </w:p>
    <w:p w14:paraId="5CFCBBC1" w14:textId="77777777" w:rsidR="006E4E98" w:rsidRDefault="00EB677B" w:rsidP="00EB677B">
      <w:pPr>
        <w:numPr>
          <w:ilvl w:val="0"/>
          <w:numId w:val="25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  <w:sectPr w:rsidR="006E4E98" w:rsidSect="006E4E98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66E7C">
        <w:rPr>
          <w:rFonts w:asciiTheme="minorHAnsi" w:hAnsiTheme="minorHAnsi" w:cstheme="minorHAnsi"/>
        </w:rPr>
        <w:t>imajo v lasti in obdelujejo najmanj 1 hektar primerljivih kmetijskih površin na območju občine;</w:t>
      </w:r>
    </w:p>
    <w:p w14:paraId="63E3E80F" w14:textId="77777777" w:rsidR="00EB677B" w:rsidRPr="00366E7C" w:rsidRDefault="00EB677B" w:rsidP="00EB677B">
      <w:pPr>
        <w:numPr>
          <w:ilvl w:val="0"/>
          <w:numId w:val="25"/>
        </w:numPr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lastRenderedPageBreak/>
        <w:t>vsaj 65 % primerljivih kmetijskih površin, ki jih ima kmetijsko gospodarstvo v lasti ali zakupu, se nahaja na  območju občine;</w:t>
      </w:r>
    </w:p>
    <w:p w14:paraId="394A6E40" w14:textId="77777777" w:rsidR="00EB677B" w:rsidRPr="00366E7C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14:paraId="77746F2E" w14:textId="77777777" w:rsidR="00EB677B" w:rsidRPr="00366E7C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Upravičeni stroški so stroški zavarovalnih premij, vključno s pripadajočim davkom od prometa zavarovalnih poslov za površine na območju občine. Pomoč po tem pravilniku skupaj s pomočjo po nacionalni uredbi o sofinanciranju zavarovalnih premij za zavarovanje primarne kmetijske proizvodnje ne sme preseči 70% upravičenih stroškov.</w:t>
      </w:r>
    </w:p>
    <w:p w14:paraId="48DA210F" w14:textId="77777777" w:rsidR="00EB677B" w:rsidRPr="00366E7C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Najvišji znesek dodeljene pomoči znaša do 1.000,00 EUR na upravičenca letno.</w:t>
      </w:r>
    </w:p>
    <w:p w14:paraId="73332545" w14:textId="77777777" w:rsidR="00EB677B" w:rsidRPr="00366E7C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366E7C">
        <w:rPr>
          <w:rFonts w:asciiTheme="minorHAnsi" w:hAnsiTheme="minorHAnsi" w:cstheme="minorHAnsi"/>
          <w:sz w:val="22"/>
          <w:szCs w:val="22"/>
        </w:rPr>
        <w:t>Občina bo pred izdajo sklepa/odločbe v evidenci AKTRP preverila višino odobrene pomoči po nacionalnih uredbi za posamezno zavarovalno polico.</w:t>
      </w:r>
    </w:p>
    <w:p w14:paraId="361FEBA3" w14:textId="77777777" w:rsidR="005243A8" w:rsidRPr="00366E7C" w:rsidRDefault="005243A8" w:rsidP="006E4E98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3A9E6942" w14:textId="77777777" w:rsidR="00EB677B" w:rsidRPr="00366E7C" w:rsidRDefault="00EB677B" w:rsidP="00EB677B">
      <w:pPr>
        <w:pStyle w:val="Naslov1"/>
        <w:keepLines w:val="0"/>
        <w:spacing w:before="0" w:line="240" w:lineRule="auto"/>
        <w:ind w:left="36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66E7C">
        <w:rPr>
          <w:rFonts w:asciiTheme="minorHAnsi" w:hAnsiTheme="minorHAnsi" w:cstheme="minorHAnsi"/>
          <w:color w:val="auto"/>
          <w:sz w:val="22"/>
          <w:szCs w:val="22"/>
        </w:rPr>
        <w:t>SPLOŠNI POGOJI</w:t>
      </w:r>
    </w:p>
    <w:p w14:paraId="6A38E356" w14:textId="77777777" w:rsidR="00EB677B" w:rsidRPr="00366E7C" w:rsidRDefault="00EB677B" w:rsidP="00EB677B">
      <w:pPr>
        <w:rPr>
          <w:rFonts w:asciiTheme="minorHAnsi" w:hAnsiTheme="minorHAnsi" w:cstheme="minorHAnsi"/>
        </w:rPr>
      </w:pPr>
    </w:p>
    <w:p w14:paraId="23765CB2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426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Na razpis se lahko prijavijo pri posameznem ukrepu upravičenci, ki izpolnjujejo pogoje po 6. členu Pravilnika in:</w:t>
      </w:r>
    </w:p>
    <w:p w14:paraId="0ECED536" w14:textId="77777777" w:rsidR="00EB677B" w:rsidRPr="00366E7C" w:rsidRDefault="00EB677B" w:rsidP="00EB677B">
      <w:pPr>
        <w:numPr>
          <w:ilvl w:val="0"/>
          <w:numId w:val="26"/>
        </w:numPr>
        <w:tabs>
          <w:tab w:val="left" w:pos="-3686"/>
        </w:tabs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podajo izjavo, da za posamezen namen še niso prejeli sredstev iz državnega ali občinskega proračuna ali mednarodnih virov, če pa so, dokažejo višino sredstev z ustrezno dokumentacijo;</w:t>
      </w:r>
    </w:p>
    <w:p w14:paraId="2FD6231A" w14:textId="77777777" w:rsidR="00EB677B" w:rsidRPr="00366E7C" w:rsidRDefault="00EB677B" w:rsidP="00EB677B">
      <w:pPr>
        <w:numPr>
          <w:ilvl w:val="0"/>
          <w:numId w:val="26"/>
        </w:numPr>
        <w:tabs>
          <w:tab w:val="left" w:pos="-3686"/>
        </w:tabs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podajo izjavo o točnosti navedenih podatkov;</w:t>
      </w:r>
    </w:p>
    <w:p w14:paraId="450D75E9" w14:textId="77777777" w:rsidR="00EB677B" w:rsidRPr="00366E7C" w:rsidRDefault="00EB677B" w:rsidP="00EB677B">
      <w:pPr>
        <w:numPr>
          <w:ilvl w:val="0"/>
          <w:numId w:val="26"/>
        </w:numPr>
        <w:tabs>
          <w:tab w:val="left" w:pos="-3686"/>
        </w:tabs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niso kmetijsko gospodarstvo v težavah.</w:t>
      </w:r>
    </w:p>
    <w:p w14:paraId="307140D7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Najnižji znesek dodeljenih sredstev za posamezni namen znaša 10,00 EUR. </w:t>
      </w:r>
    </w:p>
    <w:p w14:paraId="03D13FBE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366E7C">
        <w:rPr>
          <w:rFonts w:asciiTheme="minorHAnsi" w:hAnsiTheme="minorHAnsi" w:cstheme="minorHAnsi"/>
          <w:b/>
          <w:u w:val="single"/>
        </w:rPr>
        <w:t>Investicija ne sme biti začeta pred izdano odločbo.</w:t>
      </w:r>
    </w:p>
    <w:p w14:paraId="0D870204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Investicija mora biti zaključena pred izplačilom sredstev, najkasneje do 22. 10. 2025.</w:t>
      </w:r>
    </w:p>
    <w:p w14:paraId="0F650A74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Sredstva pridobljena po tem razpisu se štejejo kot državna pomoč oziroma pomoč po pravilu »de </w:t>
      </w:r>
      <w:proofErr w:type="spellStart"/>
      <w:r w:rsidRPr="00366E7C">
        <w:rPr>
          <w:rFonts w:asciiTheme="minorHAnsi" w:hAnsiTheme="minorHAnsi" w:cstheme="minorHAnsi"/>
        </w:rPr>
        <w:t>minimis</w:t>
      </w:r>
      <w:proofErr w:type="spellEnd"/>
      <w:r w:rsidRPr="00366E7C">
        <w:rPr>
          <w:rFonts w:asciiTheme="minorHAnsi" w:hAnsiTheme="minorHAnsi" w:cstheme="minorHAnsi"/>
        </w:rPr>
        <w:t>«. Občina Slovenska Bistrica bo o dodeljenih pomočeh poročala v skladu z veljavno zakonodajo. Upoštevajo se upravičeni stroški brez DDV.</w:t>
      </w:r>
    </w:p>
    <w:p w14:paraId="324EC40E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Vloga mora biti v celoti izpolnjena in mora vsebovati vse zahtevane priloge. Vloge so na voljo na internetnem naslovu </w:t>
      </w:r>
      <w:hyperlink r:id="rId11" w:history="1">
        <w:r w:rsidRPr="00366E7C">
          <w:rPr>
            <w:rStyle w:val="Hiperpovezava"/>
            <w:rFonts w:asciiTheme="minorHAnsi" w:hAnsiTheme="minorHAnsi" w:cstheme="minorHAnsi"/>
            <w:color w:val="auto"/>
          </w:rPr>
          <w:t>http://www.slovenska-bistrica.si</w:t>
        </w:r>
      </w:hyperlink>
      <w:r w:rsidRPr="00366E7C">
        <w:rPr>
          <w:rFonts w:asciiTheme="minorHAnsi" w:hAnsiTheme="minorHAnsi" w:cstheme="minorHAnsi"/>
        </w:rPr>
        <w:t>, na Oddelku za gospodarstvo ali v sprejemni pisarni Občine Slovenska Bistrica ter na sedežu Kmetijsko svetovalne službe v Slovenski Bistrici.</w:t>
      </w:r>
    </w:p>
    <w:p w14:paraId="12C4249B" w14:textId="4ACB92FF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0A6A1B">
        <w:rPr>
          <w:rFonts w:asciiTheme="minorHAnsi" w:hAnsiTheme="minorHAnsi" w:cstheme="minorHAnsi"/>
          <w:b/>
          <w:u w:val="single"/>
        </w:rPr>
        <w:t xml:space="preserve">Vloge je potrebno oddati do ponedeljka 31.03.2025 </w:t>
      </w:r>
      <w:r w:rsidR="00464F46">
        <w:rPr>
          <w:rFonts w:asciiTheme="minorHAnsi" w:hAnsiTheme="minorHAnsi" w:cstheme="minorHAnsi"/>
          <w:b/>
          <w:u w:val="single"/>
        </w:rPr>
        <w:t xml:space="preserve"> razen za Ukrep 4</w:t>
      </w:r>
      <w:r w:rsidR="00464F46" w:rsidRPr="00464F46">
        <w:rPr>
          <w:rFonts w:asciiTheme="minorHAnsi" w:hAnsiTheme="minorHAnsi" w:cstheme="minorHAnsi"/>
          <w:u w:val="single"/>
        </w:rPr>
        <w:t xml:space="preserve">, </w:t>
      </w:r>
      <w:r w:rsidRPr="00464F46">
        <w:rPr>
          <w:rFonts w:asciiTheme="minorHAnsi" w:hAnsiTheme="minorHAnsi" w:cstheme="minorHAnsi"/>
        </w:rPr>
        <w:t>o</w:t>
      </w:r>
      <w:r w:rsidRPr="00366E7C">
        <w:rPr>
          <w:rFonts w:asciiTheme="minorHAnsi" w:hAnsiTheme="minorHAnsi" w:cstheme="minorHAnsi"/>
        </w:rPr>
        <w:t>sebno ali poslati s priporočeno pošiljko na naslov Občina Slovenska Bistrica, Kolodvorska ulica 10, Slovenska Bistrica.</w:t>
      </w:r>
    </w:p>
    <w:p w14:paraId="09BD07C8" w14:textId="57F235EB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0A6A1B">
        <w:rPr>
          <w:rFonts w:asciiTheme="minorHAnsi" w:hAnsiTheme="minorHAnsi" w:cstheme="minorHAnsi"/>
          <w:u w:val="single"/>
        </w:rPr>
        <w:t xml:space="preserve">Izjema so vloge </w:t>
      </w:r>
      <w:r w:rsidR="000A6A1B" w:rsidRPr="000A6A1B">
        <w:rPr>
          <w:rFonts w:asciiTheme="minorHAnsi" w:hAnsiTheme="minorHAnsi" w:cstheme="minorHAnsi"/>
          <w:u w:val="single"/>
        </w:rPr>
        <w:t>za</w:t>
      </w:r>
      <w:r w:rsidR="000A6A1B">
        <w:rPr>
          <w:rFonts w:asciiTheme="minorHAnsi" w:hAnsiTheme="minorHAnsi" w:cstheme="minorHAnsi"/>
          <w:b/>
          <w:u w:val="single"/>
        </w:rPr>
        <w:t xml:space="preserve"> Ukrep 4:</w:t>
      </w:r>
      <w:r w:rsidR="000A6A1B" w:rsidRPr="000A6A1B">
        <w:rPr>
          <w:rFonts w:asciiTheme="minorHAnsi" w:hAnsiTheme="minorHAnsi" w:cstheme="minorHAnsi"/>
          <w:b/>
          <w:u w:val="single"/>
        </w:rPr>
        <w:t xml:space="preserve"> Pomoč za plačilo zavarovalnih premij</w:t>
      </w:r>
      <w:r w:rsidR="000A6A1B">
        <w:rPr>
          <w:rFonts w:asciiTheme="minorHAnsi" w:hAnsiTheme="minorHAnsi" w:cstheme="minorHAnsi"/>
          <w:b/>
          <w:u w:val="single"/>
        </w:rPr>
        <w:t xml:space="preserve">, </w:t>
      </w:r>
      <w:r w:rsidR="000A6A1B" w:rsidRPr="000A6A1B">
        <w:rPr>
          <w:rFonts w:asciiTheme="minorHAnsi" w:hAnsiTheme="minorHAnsi" w:cstheme="minorHAnsi"/>
          <w:u w:val="single"/>
        </w:rPr>
        <w:t>ki se sprejemajo do 30.6.2025!</w:t>
      </w:r>
    </w:p>
    <w:p w14:paraId="33E04359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Vloge bo obravnavala komisija, ki jo imenuje župan Občine Slovenska Bistrica. Odpiranje vlog ne bo javno. V primeru nepopolne vloge bo komisija vlagatelja pozvala k dopolnitvi v skladu z določili zakona o splošnem upravnem postopku. Nepopolne vloge, ki jih vlagatelj v navedenem roku ne dopolni, se s sklepom zavržejo.</w:t>
      </w:r>
    </w:p>
    <w:p w14:paraId="3D846FF2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>Po obravnavi dopolnjenih in popolnih vlog bodo z vlagatelji v roku 30 dni izdane Odločbe.  Z vlagateljem, kateremu bo izdana pozitivna odločbo, bo občina Slovenska Bistrica sklenila pogodbo, s katero bodo opredeljeni podrobnejši pogoji koriščenja sredstev.</w:t>
      </w:r>
    </w:p>
    <w:p w14:paraId="1CC75CC0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Upravičencem se sredstva iz proračuna občine izplačajo na podlagi zahtevka in podpisane pogodbe. Zahtevek mora vsebovati vsa dokazila določena v pogodbi in mora biti dostavljen na Občino Slovenska Bistrica, Kolodvorska ulica 10, Slovenska Bistrica najkasneje do </w:t>
      </w:r>
      <w:r w:rsidRPr="00366E7C">
        <w:rPr>
          <w:rFonts w:asciiTheme="minorHAnsi" w:hAnsiTheme="minorHAnsi" w:cstheme="minorHAnsi"/>
          <w:b/>
        </w:rPr>
        <w:t>22.10.2025, sicer vlagatelj ni upravičen do sredstev.</w:t>
      </w:r>
      <w:r w:rsidRPr="00366E7C">
        <w:rPr>
          <w:rFonts w:asciiTheme="minorHAnsi" w:hAnsiTheme="minorHAnsi" w:cstheme="minorHAnsi"/>
        </w:rPr>
        <w:t xml:space="preserve">  </w:t>
      </w:r>
    </w:p>
    <w:p w14:paraId="273DF051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Vlagatelji, ki bodo pridobili pozitivno odločbo o odobritvi sredstev in podpisali pogodbo za izvedbo investicije ter ne bodo izpeljali investicije do navedenega datuma brez opravičljivih razlogov v skladu 26. člena Pravilnika za naslednji dve leti izgubijo pravico do pridobitve sredstev po Javnem razpisu na območju občine Slovenska Bistrica. </w:t>
      </w:r>
    </w:p>
    <w:p w14:paraId="0E39209B" w14:textId="77777777" w:rsidR="00EB677B" w:rsidRPr="00366E7C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</w:rPr>
        <w:t xml:space="preserve">Dodatne informacije dobite na Občini Slovenska Bistrica, Oddelek za gospodarstvo, Kolodvorska ulica 10, 2310 Slovenska Bistrica ali po telefonu na številki 843 28 38 - Slavka ZAFOŠNIK ter na Kmetijsko svetovalni službi v Slovenski Bistrici, Trgovska ulica 1, Slovenska Bistrica, telefon 843 01 32 - Marija KRESNIK. </w:t>
      </w:r>
    </w:p>
    <w:p w14:paraId="7CB7182A" w14:textId="712AA27D" w:rsidR="00204D8F" w:rsidRPr="00366E7C" w:rsidRDefault="00EB677B" w:rsidP="006E4E98">
      <w:pPr>
        <w:tabs>
          <w:tab w:val="left" w:pos="284"/>
        </w:tabs>
        <w:ind w:firstLine="4253"/>
        <w:jc w:val="center"/>
        <w:rPr>
          <w:rFonts w:asciiTheme="minorHAnsi" w:hAnsiTheme="minorHAnsi" w:cstheme="minorHAnsi"/>
        </w:rPr>
      </w:pPr>
      <w:r w:rsidRPr="00366E7C">
        <w:rPr>
          <w:rFonts w:asciiTheme="minorHAnsi" w:hAnsiTheme="minorHAnsi" w:cstheme="minorHAnsi"/>
          <w:b/>
        </w:rPr>
        <w:t>Občina Slovenska Bistrica</w:t>
      </w:r>
      <w:r w:rsidR="006E4E98">
        <w:rPr>
          <w:rFonts w:asciiTheme="minorHAnsi" w:hAnsiTheme="minorHAnsi" w:cstheme="minorHAnsi"/>
          <w:b/>
        </w:rPr>
        <w:t xml:space="preserve">, </w:t>
      </w:r>
      <w:r w:rsidRPr="00366E7C">
        <w:rPr>
          <w:rFonts w:asciiTheme="minorHAnsi" w:hAnsiTheme="minorHAnsi" w:cstheme="minorHAnsi"/>
          <w:b/>
        </w:rPr>
        <w:t>Oddelek za gospodarstvo</w:t>
      </w:r>
    </w:p>
    <w:sectPr w:rsidR="00204D8F" w:rsidRPr="00366E7C" w:rsidSect="006E4E9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9338" w14:textId="77777777" w:rsidR="00D13F75" w:rsidRDefault="00D13F75" w:rsidP="008A4077">
      <w:pPr>
        <w:spacing w:line="240" w:lineRule="auto"/>
      </w:pPr>
      <w:r>
        <w:separator/>
      </w:r>
    </w:p>
  </w:endnote>
  <w:endnote w:type="continuationSeparator" w:id="0">
    <w:p w14:paraId="059EE7CD" w14:textId="77777777" w:rsidR="00D13F75" w:rsidRDefault="00D13F75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85C24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5733A034" w14:textId="77777777" w:rsidR="00756C55" w:rsidRPr="002A7C8E" w:rsidRDefault="00756C55" w:rsidP="00756C55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295BD89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AA3D2" w14:textId="77777777" w:rsidR="00D13F75" w:rsidRDefault="00D13F75" w:rsidP="008A4077">
      <w:pPr>
        <w:spacing w:line="240" w:lineRule="auto"/>
      </w:pPr>
      <w:r>
        <w:separator/>
      </w:r>
    </w:p>
  </w:footnote>
  <w:footnote w:type="continuationSeparator" w:id="0">
    <w:p w14:paraId="1B2C0605" w14:textId="77777777" w:rsidR="00D13F75" w:rsidRDefault="00D13F75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1B1776DD" w:rsidR="00550EBC" w:rsidRPr="00031F09" w:rsidRDefault="006E4E98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1391130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140C1CE2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816799" w:rsidRPr="00600E26">
      <w:rPr>
        <w:rFonts w:asciiTheme="minorHAnsi" w:hAnsiTheme="minorHAnsi" w:cstheme="minorHAnsi"/>
      </w:rPr>
      <w:t xml:space="preserve">Oddelek za </w:t>
    </w:r>
    <w:r w:rsidR="000C5D88">
      <w:rPr>
        <w:rFonts w:asciiTheme="minorHAnsi" w:hAnsiTheme="minorHAnsi" w:cstheme="minorHAnsi"/>
      </w:rPr>
      <w:t>gospodarstvo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5B2AA" w14:textId="77777777" w:rsidR="006E4E98" w:rsidRPr="00031F09" w:rsidRDefault="006E4E98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45677A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" style="position:absolute;left:0;text-align:left;margin-left:-14.5pt;margin-top:2.8pt;width:36.2pt;height:43.65pt;z-index:251661312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50" DrawAspect="Content" ObjectID="_1801391131" r:id="rId2"/>
      </w:object>
    </w:r>
    <w:r w:rsidRPr="00031F09">
      <w:rPr>
        <w:rFonts w:asciiTheme="minorHAnsi" w:hAnsiTheme="minorHAnsi" w:cstheme="minorHAnsi"/>
        <w:b/>
        <w:bCs/>
      </w:rPr>
      <w:t xml:space="preserve">  </w:t>
    </w:r>
    <w:r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Pr="00031F09">
      <w:rPr>
        <w:rFonts w:asciiTheme="minorHAnsi" w:hAnsiTheme="minorHAnsi" w:cstheme="minorHAnsi"/>
        <w:sz w:val="26"/>
        <w:szCs w:val="26"/>
      </w:rPr>
      <w:tab/>
    </w:r>
    <w:r w:rsidRPr="00031F09">
      <w:rPr>
        <w:rFonts w:asciiTheme="minorHAnsi" w:hAnsiTheme="minorHAnsi" w:cstheme="minorHAnsi"/>
        <w:sz w:val="26"/>
        <w:szCs w:val="26"/>
      </w:rPr>
      <w:tab/>
    </w:r>
  </w:p>
  <w:p w14:paraId="5EF3FD85" w14:textId="77777777" w:rsidR="006E4E98" w:rsidRPr="00600E26" w:rsidRDefault="006E4E98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Pr="00600E26">
      <w:rPr>
        <w:rFonts w:asciiTheme="minorHAnsi" w:hAnsiTheme="minorHAnsi" w:cstheme="minorHAnsi"/>
      </w:rPr>
      <w:t>Kolodvorska ulica 10, 2310 Slovenska Bistrica</w:t>
    </w:r>
    <w:r w:rsidRPr="00600E26">
      <w:rPr>
        <w:rFonts w:asciiTheme="minorHAnsi" w:hAnsiTheme="minorHAnsi" w:cstheme="minorHAnsi"/>
      </w:rPr>
      <w:tab/>
    </w:r>
  </w:p>
  <w:p w14:paraId="5151C862" w14:textId="77777777" w:rsidR="006E4E98" w:rsidRPr="00600E26" w:rsidRDefault="006E4E98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Oddelek za </w:t>
    </w:r>
    <w:r>
      <w:rPr>
        <w:rFonts w:asciiTheme="minorHAnsi" w:hAnsiTheme="minorHAnsi" w:cstheme="minorHAnsi"/>
      </w:rPr>
      <w:t>gospodarstvo</w:t>
    </w:r>
  </w:p>
  <w:p w14:paraId="4981351D" w14:textId="77777777" w:rsidR="006E4E98" w:rsidRDefault="006E4E98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DF6762" wp14:editId="218E103E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388750137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D0EEC6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1687"/>
    <w:multiLevelType w:val="hybridMultilevel"/>
    <w:tmpl w:val="B8566524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75B5A"/>
    <w:multiLevelType w:val="hybridMultilevel"/>
    <w:tmpl w:val="A148DA5C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E092E"/>
    <w:multiLevelType w:val="hybridMultilevel"/>
    <w:tmpl w:val="B7EA1976"/>
    <w:lvl w:ilvl="0" w:tplc="8512A9F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C50CE"/>
    <w:multiLevelType w:val="hybridMultilevel"/>
    <w:tmpl w:val="2C6C87EE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50E50D1"/>
    <w:multiLevelType w:val="hybridMultilevel"/>
    <w:tmpl w:val="AD88D53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23EBA"/>
    <w:multiLevelType w:val="hybridMultilevel"/>
    <w:tmpl w:val="05D8B224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37BAA"/>
    <w:multiLevelType w:val="hybridMultilevel"/>
    <w:tmpl w:val="E03ABD80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F16744"/>
    <w:multiLevelType w:val="hybridMultilevel"/>
    <w:tmpl w:val="BC2ED6EE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8595A"/>
    <w:multiLevelType w:val="hybridMultilevel"/>
    <w:tmpl w:val="D35CF7D2"/>
    <w:lvl w:ilvl="0" w:tplc="8512A9F6"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441A5C"/>
    <w:multiLevelType w:val="hybridMultilevel"/>
    <w:tmpl w:val="DA744BEE"/>
    <w:lvl w:ilvl="0" w:tplc="5218C400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DA81AA3"/>
    <w:multiLevelType w:val="hybridMultilevel"/>
    <w:tmpl w:val="3CE810EA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5377F47"/>
    <w:multiLevelType w:val="hybridMultilevel"/>
    <w:tmpl w:val="198C5898"/>
    <w:lvl w:ilvl="0" w:tplc="8512A9F6"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47320FC3"/>
    <w:multiLevelType w:val="singleLevel"/>
    <w:tmpl w:val="B73297E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</w:abstractNum>
  <w:abstractNum w:abstractNumId="17" w15:restartNumberingAfterBreak="0">
    <w:nsid w:val="4C1D42EF"/>
    <w:multiLevelType w:val="hybridMultilevel"/>
    <w:tmpl w:val="F44CB9C6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37D7A"/>
    <w:multiLevelType w:val="hybridMultilevel"/>
    <w:tmpl w:val="45C2A7D0"/>
    <w:lvl w:ilvl="0" w:tplc="B588BE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260E5D"/>
    <w:multiLevelType w:val="hybridMultilevel"/>
    <w:tmpl w:val="8A765016"/>
    <w:lvl w:ilvl="0" w:tplc="8512A9F6">
      <w:numFmt w:val="bullet"/>
      <w:lvlText w:val="-"/>
      <w:lvlJc w:val="left"/>
      <w:pPr>
        <w:ind w:left="863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1" w15:restartNumberingAfterBreak="0">
    <w:nsid w:val="550B5D18"/>
    <w:multiLevelType w:val="hybridMultilevel"/>
    <w:tmpl w:val="1C949D1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415DA"/>
    <w:multiLevelType w:val="hybridMultilevel"/>
    <w:tmpl w:val="34562D46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5581C"/>
    <w:multiLevelType w:val="hybridMultilevel"/>
    <w:tmpl w:val="F28ED006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B14A2"/>
    <w:multiLevelType w:val="hybridMultilevel"/>
    <w:tmpl w:val="B8566524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73891618"/>
    <w:multiLevelType w:val="hybridMultilevel"/>
    <w:tmpl w:val="86086FB6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7E77C4"/>
    <w:multiLevelType w:val="hybridMultilevel"/>
    <w:tmpl w:val="88BAA96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173C2"/>
    <w:multiLevelType w:val="hybridMultilevel"/>
    <w:tmpl w:val="52528BFC"/>
    <w:lvl w:ilvl="0" w:tplc="8512A9F6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7A90382A"/>
    <w:multiLevelType w:val="hybridMultilevel"/>
    <w:tmpl w:val="BBA891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B52C13"/>
    <w:multiLevelType w:val="hybridMultilevel"/>
    <w:tmpl w:val="1610CA92"/>
    <w:lvl w:ilvl="0" w:tplc="8512A9F6"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 w16cid:durableId="1727096670">
    <w:abstractNumId w:val="2"/>
  </w:num>
  <w:num w:numId="2" w16cid:durableId="980423530">
    <w:abstractNumId w:val="5"/>
  </w:num>
  <w:num w:numId="3" w16cid:durableId="1687711719">
    <w:abstractNumId w:val="1"/>
  </w:num>
  <w:num w:numId="4" w16cid:durableId="206382000">
    <w:abstractNumId w:val="18"/>
  </w:num>
  <w:num w:numId="5" w16cid:durableId="192353263">
    <w:abstractNumId w:val="10"/>
  </w:num>
  <w:num w:numId="6" w16cid:durableId="755249189">
    <w:abstractNumId w:val="25"/>
  </w:num>
  <w:num w:numId="7" w16cid:durableId="1476483510">
    <w:abstractNumId w:val="16"/>
  </w:num>
  <w:num w:numId="8" w16cid:durableId="59912549">
    <w:abstractNumId w:val="19"/>
  </w:num>
  <w:num w:numId="9" w16cid:durableId="1126243244">
    <w:abstractNumId w:val="0"/>
  </w:num>
  <w:num w:numId="10" w16cid:durableId="28186427">
    <w:abstractNumId w:val="7"/>
  </w:num>
  <w:num w:numId="11" w16cid:durableId="1847019336">
    <w:abstractNumId w:val="27"/>
  </w:num>
  <w:num w:numId="12" w16cid:durableId="923227794">
    <w:abstractNumId w:val="21"/>
  </w:num>
  <w:num w:numId="13" w16cid:durableId="18088497">
    <w:abstractNumId w:val="8"/>
  </w:num>
  <w:num w:numId="14" w16cid:durableId="103161830">
    <w:abstractNumId w:val="12"/>
  </w:num>
  <w:num w:numId="15" w16cid:durableId="1731070782">
    <w:abstractNumId w:val="22"/>
  </w:num>
  <w:num w:numId="16" w16cid:durableId="1844974067">
    <w:abstractNumId w:val="6"/>
  </w:num>
  <w:num w:numId="17" w16cid:durableId="1074474003">
    <w:abstractNumId w:val="3"/>
  </w:num>
  <w:num w:numId="18" w16cid:durableId="785200365">
    <w:abstractNumId w:val="9"/>
  </w:num>
  <w:num w:numId="19" w16cid:durableId="180750738">
    <w:abstractNumId w:val="20"/>
  </w:num>
  <w:num w:numId="20" w16cid:durableId="1237518823">
    <w:abstractNumId w:val="30"/>
  </w:num>
  <w:num w:numId="21" w16cid:durableId="1750807173">
    <w:abstractNumId w:val="4"/>
  </w:num>
  <w:num w:numId="22" w16cid:durableId="1300265204">
    <w:abstractNumId w:val="14"/>
  </w:num>
  <w:num w:numId="23" w16cid:durableId="2019768508">
    <w:abstractNumId w:val="15"/>
  </w:num>
  <w:num w:numId="24" w16cid:durableId="1053508606">
    <w:abstractNumId w:val="28"/>
  </w:num>
  <w:num w:numId="25" w16cid:durableId="438456399">
    <w:abstractNumId w:val="17"/>
  </w:num>
  <w:num w:numId="26" w16cid:durableId="1458524175">
    <w:abstractNumId w:val="26"/>
  </w:num>
  <w:num w:numId="27" w16cid:durableId="338851517">
    <w:abstractNumId w:val="23"/>
  </w:num>
  <w:num w:numId="28" w16cid:durableId="2127576868">
    <w:abstractNumId w:val="13"/>
  </w:num>
  <w:num w:numId="29" w16cid:durableId="46226550">
    <w:abstractNumId w:val="29"/>
  </w:num>
  <w:num w:numId="30" w16cid:durableId="472260052">
    <w:abstractNumId w:val="24"/>
  </w:num>
  <w:num w:numId="31" w16cid:durableId="10100643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A6A1B"/>
    <w:rsid w:val="000B7DF6"/>
    <w:rsid w:val="000C5D88"/>
    <w:rsid w:val="000E1367"/>
    <w:rsid w:val="000F6188"/>
    <w:rsid w:val="001108D8"/>
    <w:rsid w:val="001411B0"/>
    <w:rsid w:val="001553B8"/>
    <w:rsid w:val="0018616E"/>
    <w:rsid w:val="001D6411"/>
    <w:rsid w:val="00204B38"/>
    <w:rsid w:val="00204D8F"/>
    <w:rsid w:val="00236C8F"/>
    <w:rsid w:val="00262C48"/>
    <w:rsid w:val="00270E7E"/>
    <w:rsid w:val="00286B0E"/>
    <w:rsid w:val="0030219B"/>
    <w:rsid w:val="00304A95"/>
    <w:rsid w:val="0032396B"/>
    <w:rsid w:val="00366E7C"/>
    <w:rsid w:val="00403230"/>
    <w:rsid w:val="00423B1B"/>
    <w:rsid w:val="00464F46"/>
    <w:rsid w:val="004861E9"/>
    <w:rsid w:val="004C0227"/>
    <w:rsid w:val="005243A8"/>
    <w:rsid w:val="00533892"/>
    <w:rsid w:val="00550EBC"/>
    <w:rsid w:val="00584B0D"/>
    <w:rsid w:val="005A142E"/>
    <w:rsid w:val="00600E26"/>
    <w:rsid w:val="00626650"/>
    <w:rsid w:val="00650FE5"/>
    <w:rsid w:val="00651157"/>
    <w:rsid w:val="00667CE8"/>
    <w:rsid w:val="0068524D"/>
    <w:rsid w:val="00694064"/>
    <w:rsid w:val="006B5468"/>
    <w:rsid w:val="006E3E31"/>
    <w:rsid w:val="006E4E98"/>
    <w:rsid w:val="006E660D"/>
    <w:rsid w:val="006F1F45"/>
    <w:rsid w:val="00724317"/>
    <w:rsid w:val="00736D20"/>
    <w:rsid w:val="00756C55"/>
    <w:rsid w:val="0078476D"/>
    <w:rsid w:val="00793CAB"/>
    <w:rsid w:val="00814753"/>
    <w:rsid w:val="00816799"/>
    <w:rsid w:val="00850F51"/>
    <w:rsid w:val="008825A7"/>
    <w:rsid w:val="00890D5B"/>
    <w:rsid w:val="008A4077"/>
    <w:rsid w:val="00980EC1"/>
    <w:rsid w:val="009A22E4"/>
    <w:rsid w:val="009B309C"/>
    <w:rsid w:val="009B5E5A"/>
    <w:rsid w:val="009D0298"/>
    <w:rsid w:val="009E3C3B"/>
    <w:rsid w:val="009E6009"/>
    <w:rsid w:val="00A25696"/>
    <w:rsid w:val="00A93728"/>
    <w:rsid w:val="00AC02DF"/>
    <w:rsid w:val="00AC483A"/>
    <w:rsid w:val="00AD3C04"/>
    <w:rsid w:val="00AD72B3"/>
    <w:rsid w:val="00AE6500"/>
    <w:rsid w:val="00B05ACC"/>
    <w:rsid w:val="00B33B2E"/>
    <w:rsid w:val="00B872B6"/>
    <w:rsid w:val="00C55296"/>
    <w:rsid w:val="00CA0824"/>
    <w:rsid w:val="00CF3F0E"/>
    <w:rsid w:val="00D13F75"/>
    <w:rsid w:val="00D3157A"/>
    <w:rsid w:val="00D361BF"/>
    <w:rsid w:val="00D711BF"/>
    <w:rsid w:val="00D97941"/>
    <w:rsid w:val="00DB611F"/>
    <w:rsid w:val="00DC4D01"/>
    <w:rsid w:val="00DD2CAE"/>
    <w:rsid w:val="00E36668"/>
    <w:rsid w:val="00E7272E"/>
    <w:rsid w:val="00E90BB8"/>
    <w:rsid w:val="00EB677B"/>
    <w:rsid w:val="00EE755B"/>
    <w:rsid w:val="00EF5908"/>
    <w:rsid w:val="00F05BD0"/>
    <w:rsid w:val="00F84218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lotnica.s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02C28E9-0EFA-4FCE-9545-B7630268D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Mateja Ačko Kobale</cp:lastModifiedBy>
  <cp:revision>2</cp:revision>
  <cp:lastPrinted>2025-02-13T07:56:00Z</cp:lastPrinted>
  <dcterms:created xsi:type="dcterms:W3CDTF">2025-02-18T12:39:00Z</dcterms:created>
  <dcterms:modified xsi:type="dcterms:W3CDTF">2025-02-18T12:39:00Z</dcterms:modified>
</cp:coreProperties>
</file>